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FBCA" w14:textId="77777777" w:rsidR="00D15C09" w:rsidRPr="00AC7B3C" w:rsidRDefault="00D15C09" w:rsidP="00D15C09">
      <w:pPr>
        <w:jc w:val="center"/>
        <w:rPr>
          <w:b/>
          <w:sz w:val="28"/>
          <w:szCs w:val="28"/>
        </w:rPr>
      </w:pPr>
      <w:r w:rsidRPr="00AC7B3C">
        <w:rPr>
          <w:b/>
          <w:sz w:val="28"/>
          <w:szCs w:val="28"/>
        </w:rPr>
        <w:t>PUBLIC HEALTH SERVICE</w:t>
      </w:r>
    </w:p>
    <w:p w14:paraId="457D4F7F" w14:textId="77777777" w:rsidR="00D15C09" w:rsidRPr="0066659D" w:rsidRDefault="00D15C09" w:rsidP="00D15C09">
      <w:pPr>
        <w:jc w:val="center"/>
        <w:rPr>
          <w:sz w:val="28"/>
          <w:szCs w:val="28"/>
        </w:rPr>
      </w:pPr>
    </w:p>
    <w:p w14:paraId="735F902D" w14:textId="77777777" w:rsidR="00507A7D" w:rsidRPr="0066659D" w:rsidRDefault="00507A7D" w:rsidP="00507A7D">
      <w:pPr>
        <w:spacing w:after="480"/>
        <w:jc w:val="center"/>
      </w:pPr>
      <w:r w:rsidRPr="0066659D">
        <w:rPr>
          <w:b/>
        </w:rPr>
        <w:t>START-UP EXCLUSIVE EVALUATION OPTION LICENSE AGREEMENT</w:t>
      </w:r>
    </w:p>
    <w:p w14:paraId="342B14C5" w14:textId="77777777" w:rsidR="00D15C09" w:rsidRPr="0066659D" w:rsidRDefault="00D15C09" w:rsidP="00D15C09">
      <w:pPr>
        <w:pStyle w:val="BodyText"/>
        <w:jc w:val="center"/>
      </w:pPr>
      <w:r w:rsidRPr="0066659D">
        <w:t xml:space="preserve">This </w:t>
      </w:r>
      <w:r w:rsidRPr="0066659D">
        <w:rPr>
          <w:b/>
        </w:rPr>
        <w:t>Agreement</w:t>
      </w:r>
      <w:r w:rsidRPr="0066659D">
        <w:t xml:space="preserve"> is based on the model Patent License Exclusive Evaluation Agreement adopted by the U.S. Public Health Service (“</w:t>
      </w:r>
      <w:r w:rsidRPr="0066659D">
        <w:rPr>
          <w:b/>
        </w:rPr>
        <w:t>PHS</w:t>
      </w:r>
      <w:r w:rsidRPr="0066659D">
        <w:t>”) Technology Transfer Policy Board for use by components of the National Institutes of Health (“</w:t>
      </w:r>
      <w:r w:rsidRPr="0066659D">
        <w:rPr>
          <w:b/>
        </w:rPr>
        <w:t>NIH</w:t>
      </w:r>
      <w:r w:rsidRPr="0066659D">
        <w:t xml:space="preserve">”), which </w:t>
      </w:r>
      <w:r w:rsidR="0040572D" w:rsidRPr="0066659D">
        <w:t>is</w:t>
      </w:r>
      <w:r w:rsidR="00C56D3F" w:rsidRPr="0066659D">
        <w:t xml:space="preserve"> </w:t>
      </w:r>
      <w:r w:rsidR="0040572D" w:rsidRPr="0066659D">
        <w:t xml:space="preserve">an </w:t>
      </w:r>
      <w:r w:rsidRPr="0066659D">
        <w:t>agenc</w:t>
      </w:r>
      <w:r w:rsidR="0040572D" w:rsidRPr="0066659D">
        <w:t>y</w:t>
      </w:r>
      <w:r w:rsidRPr="0066659D">
        <w:t xml:space="preserve"> of the </w:t>
      </w:r>
      <w:r w:rsidRPr="0066659D">
        <w:rPr>
          <w:b/>
        </w:rPr>
        <w:t>PHS</w:t>
      </w:r>
      <w:r w:rsidRPr="0066659D">
        <w:t xml:space="preserve"> within the Department of Health and Human Services (“</w:t>
      </w:r>
      <w:r w:rsidRPr="0066659D">
        <w:rPr>
          <w:b/>
        </w:rPr>
        <w:t>HHS</w:t>
      </w:r>
      <w:r w:rsidRPr="0066659D">
        <w:t>”)</w:t>
      </w:r>
      <w:r w:rsidR="00811FFA" w:rsidRPr="0066659D">
        <w:t xml:space="preserve">, </w:t>
      </w:r>
      <w:r w:rsidR="00050EF4" w:rsidRPr="0066659D">
        <w:t xml:space="preserve">herein </w:t>
      </w:r>
      <w:r w:rsidR="00811FFA" w:rsidRPr="0066659D">
        <w:t xml:space="preserve">termed </w:t>
      </w:r>
      <w:r w:rsidR="00050EF4" w:rsidRPr="0066659D">
        <w:t xml:space="preserve">a </w:t>
      </w:r>
      <w:r w:rsidR="00811FFA" w:rsidRPr="0066659D">
        <w:t xml:space="preserve">Party or </w:t>
      </w:r>
      <w:r w:rsidR="00050EF4" w:rsidRPr="0066659D">
        <w:t xml:space="preserve">collectively </w:t>
      </w:r>
      <w:r w:rsidR="00811FFA" w:rsidRPr="0066659D">
        <w:t>Parties</w:t>
      </w:r>
      <w:r w:rsidRPr="0066659D">
        <w:t>.</w:t>
      </w:r>
    </w:p>
    <w:p w14:paraId="73C89E4F" w14:textId="77777777" w:rsidR="00D15C09" w:rsidRPr="0066659D" w:rsidRDefault="00D15C09" w:rsidP="00D15C09">
      <w:pPr>
        <w:pStyle w:val="BodyText"/>
        <w:jc w:val="center"/>
      </w:pPr>
    </w:p>
    <w:p w14:paraId="726E273F" w14:textId="77777777" w:rsidR="00D15C09" w:rsidRPr="0066659D" w:rsidRDefault="00D15C09" w:rsidP="00D15C09">
      <w:pPr>
        <w:pStyle w:val="BodyText"/>
        <w:jc w:val="center"/>
      </w:pPr>
      <w:r w:rsidRPr="0066659D">
        <w:t xml:space="preserve">This Cover Page identifies the Parties to this </w:t>
      </w:r>
      <w:r w:rsidRPr="0066659D">
        <w:rPr>
          <w:b/>
        </w:rPr>
        <w:t>Agreement</w:t>
      </w:r>
      <w:r w:rsidRPr="0066659D">
        <w:t>:</w:t>
      </w:r>
    </w:p>
    <w:p w14:paraId="06E4811E" w14:textId="77777777" w:rsidR="00D15C09" w:rsidRPr="0066659D" w:rsidRDefault="00D15C09" w:rsidP="00D15C09">
      <w:pPr>
        <w:pStyle w:val="BodyText"/>
        <w:jc w:val="center"/>
      </w:pPr>
    </w:p>
    <w:p w14:paraId="073A1EAA" w14:textId="77777777" w:rsidR="00D15C09" w:rsidRPr="0066659D" w:rsidRDefault="00D15C09" w:rsidP="00D15C09">
      <w:pPr>
        <w:pStyle w:val="BodyText"/>
        <w:jc w:val="center"/>
      </w:pPr>
      <w:r w:rsidRPr="0066659D">
        <w:t>The U.S. Department of Health and Human Services, as represented by</w:t>
      </w:r>
    </w:p>
    <w:p w14:paraId="5BB70D2A" w14:textId="77777777" w:rsidR="00D15C09" w:rsidRPr="00AC7B3C" w:rsidRDefault="00D15C09" w:rsidP="00D15C09">
      <w:pPr>
        <w:pStyle w:val="BodyText"/>
        <w:jc w:val="center"/>
      </w:pPr>
      <w:r w:rsidRPr="00F92D52">
        <w:t>National Cancer Institute</w:t>
      </w:r>
    </w:p>
    <w:p w14:paraId="1880E0F2" w14:textId="77777777" w:rsidR="00D15C09" w:rsidRPr="00F92D52" w:rsidRDefault="00D15C09" w:rsidP="00D15C09">
      <w:pPr>
        <w:pStyle w:val="BodyText"/>
        <w:jc w:val="center"/>
      </w:pPr>
      <w:r w:rsidRPr="00F92D52">
        <w:t>an Institute or Center (hereinafter referred to as the “</w:t>
      </w:r>
      <w:r w:rsidRPr="00F92D52">
        <w:rPr>
          <w:b/>
        </w:rPr>
        <w:t>IC</w:t>
      </w:r>
      <w:r w:rsidRPr="00F92D52">
        <w:t>”) of the</w:t>
      </w:r>
    </w:p>
    <w:p w14:paraId="234271D7" w14:textId="77777777" w:rsidR="00D15C09" w:rsidRPr="00FA70FC" w:rsidRDefault="003B2FE2" w:rsidP="00D15C09">
      <w:pPr>
        <w:pStyle w:val="BodyText"/>
        <w:jc w:val="center"/>
        <w:rPr>
          <w:b/>
        </w:rPr>
      </w:pPr>
      <w:r w:rsidRPr="00FA70FC">
        <w:rPr>
          <w:b/>
        </w:rPr>
        <w:t>NIH</w:t>
      </w:r>
    </w:p>
    <w:p w14:paraId="47161B59" w14:textId="77777777" w:rsidR="00D15C09" w:rsidRPr="00F92D52" w:rsidRDefault="00D15C09" w:rsidP="00D15C09">
      <w:pPr>
        <w:pStyle w:val="BodyText"/>
        <w:jc w:val="center"/>
      </w:pPr>
    </w:p>
    <w:p w14:paraId="362401CB" w14:textId="77777777" w:rsidR="00D15C09" w:rsidRPr="00F92D52" w:rsidRDefault="00D15C09" w:rsidP="00D15C09">
      <w:pPr>
        <w:pStyle w:val="BodyText"/>
        <w:jc w:val="center"/>
      </w:pPr>
      <w:r w:rsidRPr="00F92D52">
        <w:t>and</w:t>
      </w:r>
    </w:p>
    <w:p w14:paraId="1E65A822" w14:textId="77777777" w:rsidR="00D15C09" w:rsidRPr="00F92D52" w:rsidRDefault="00D15C09" w:rsidP="00D15C09">
      <w:pPr>
        <w:pStyle w:val="BodyText"/>
        <w:jc w:val="center"/>
      </w:pPr>
    </w:p>
    <w:p w14:paraId="3CEFDC98" w14:textId="77777777" w:rsidR="00D15C09" w:rsidRPr="00AC7B3C" w:rsidRDefault="00D15C09" w:rsidP="00D15C09">
      <w:pPr>
        <w:pStyle w:val="BodyText"/>
        <w:jc w:val="center"/>
      </w:pPr>
      <w:r w:rsidRPr="002D773C">
        <w:t>[Insert Company’s official name]</w:t>
      </w:r>
      <w:r w:rsidRPr="00AC7B3C">
        <w:t>,</w:t>
      </w:r>
    </w:p>
    <w:p w14:paraId="58EE8E8E" w14:textId="77777777" w:rsidR="00D15C09" w:rsidRPr="00F92D52" w:rsidRDefault="00D15C09" w:rsidP="00D15C09">
      <w:pPr>
        <w:spacing w:after="120"/>
        <w:jc w:val="center"/>
      </w:pPr>
      <w:r w:rsidRPr="00F92D52">
        <w:t>hereinafter referred to as the “</w:t>
      </w:r>
      <w:r w:rsidRPr="00F92D52">
        <w:rPr>
          <w:b/>
        </w:rPr>
        <w:t>Licensee</w:t>
      </w:r>
      <w:r w:rsidRPr="00F92D52">
        <w:t>”,</w:t>
      </w:r>
    </w:p>
    <w:p w14:paraId="52DFC789" w14:textId="77777777" w:rsidR="00D15C09" w:rsidRPr="00AC7B3C" w:rsidRDefault="00D15C09" w:rsidP="00D15C09">
      <w:pPr>
        <w:spacing w:after="120"/>
        <w:jc w:val="center"/>
      </w:pPr>
      <w:r w:rsidRPr="00F92D52">
        <w:t xml:space="preserve">having offices at </w:t>
      </w:r>
      <w:r w:rsidRPr="002D773C">
        <w:t>[Insert Company’s address]</w:t>
      </w:r>
      <w:r w:rsidRPr="00AC7B3C">
        <w:t>,</w:t>
      </w:r>
    </w:p>
    <w:p w14:paraId="6DF6A676" w14:textId="77777777" w:rsidR="00D15C09" w:rsidRPr="00AC7B3C" w:rsidRDefault="00D15C09" w:rsidP="00F72FEA">
      <w:pPr>
        <w:suppressAutoHyphens w:val="0"/>
        <w:overflowPunct/>
        <w:autoSpaceDE/>
        <w:autoSpaceDN/>
        <w:adjustRightInd/>
        <w:spacing w:after="120"/>
        <w:jc w:val="center"/>
        <w:textAlignment w:val="auto"/>
      </w:pPr>
      <w:r w:rsidRPr="00F92D52">
        <w:t xml:space="preserve">created and operating under the laws of </w:t>
      </w:r>
      <w:r w:rsidRPr="002D773C">
        <w:t>[Insert State of Incorporation]</w:t>
      </w:r>
      <w:r w:rsidRPr="00AC7B3C">
        <w:t>.</w:t>
      </w:r>
    </w:p>
    <w:p w14:paraId="2A5CF8F3" w14:textId="77777777" w:rsidR="00D15C09" w:rsidRPr="00F92D52" w:rsidRDefault="00D15C09" w:rsidP="00F72FEA">
      <w:pPr>
        <w:tabs>
          <w:tab w:val="left" w:pos="720"/>
        </w:tabs>
        <w:suppressAutoHyphens w:val="0"/>
        <w:overflowPunct/>
        <w:autoSpaceDE/>
        <w:adjustRightInd/>
        <w:jc w:val="center"/>
        <w:rPr>
          <w:b/>
        </w:rPr>
      </w:pPr>
      <w:r w:rsidRPr="00F92D52">
        <w:rPr>
          <w:b/>
        </w:rPr>
        <w:t xml:space="preserve">Tax ID </w:t>
      </w:r>
      <w:proofErr w:type="gramStart"/>
      <w:r w:rsidRPr="00F92D52">
        <w:rPr>
          <w:b/>
        </w:rPr>
        <w:t>No.:_</w:t>
      </w:r>
      <w:proofErr w:type="gramEnd"/>
      <w:r w:rsidRPr="00F92D52">
        <w:rPr>
          <w:b/>
        </w:rPr>
        <w:t>____________________</w:t>
      </w:r>
    </w:p>
    <w:p w14:paraId="4BC75453" w14:textId="77777777" w:rsidR="00D15C09" w:rsidRPr="002D773C" w:rsidRDefault="00D15C09" w:rsidP="00F72FEA">
      <w:pPr>
        <w:suppressAutoHyphens w:val="0"/>
        <w:overflowPunct/>
        <w:autoSpaceDE/>
        <w:autoSpaceDN/>
        <w:adjustRightInd/>
        <w:spacing w:after="120"/>
        <w:jc w:val="center"/>
        <w:textAlignment w:val="auto"/>
        <w:rPr>
          <w:rFonts w:ascii="Times New Roman Bold" w:hAnsi="Times New Roman Bold"/>
          <w:b/>
          <w:caps/>
        </w:rPr>
      </w:pPr>
    </w:p>
    <w:p w14:paraId="38FACA05" w14:textId="77777777" w:rsidR="00507A7D" w:rsidRDefault="00507A7D" w:rsidP="002D773C">
      <w:pPr>
        <w:widowControl/>
        <w:suppressAutoHyphens w:val="0"/>
        <w:overflowPunct/>
        <w:autoSpaceDE/>
        <w:autoSpaceDN/>
        <w:adjustRightInd/>
        <w:spacing w:after="160" w:line="259" w:lineRule="auto"/>
        <w:textAlignment w:val="auto"/>
      </w:pPr>
      <w:r w:rsidRPr="00F92D52">
        <w:br w:type="page"/>
      </w:r>
    </w:p>
    <w:p w14:paraId="082501CE" w14:textId="2C9AAC33" w:rsidR="003115B4" w:rsidRDefault="00600F63" w:rsidP="003115B4">
      <w:pPr>
        <w:widowControl/>
        <w:suppressAutoHyphens w:val="0"/>
        <w:overflowPunct/>
        <w:autoSpaceDE/>
        <w:autoSpaceDN/>
        <w:adjustRightInd/>
        <w:spacing w:after="160" w:line="259" w:lineRule="auto"/>
        <w:jc w:val="right"/>
        <w:textAlignment w:val="auto"/>
        <w:rPr>
          <w:b/>
        </w:rPr>
      </w:pPr>
      <w:r>
        <w:rPr>
          <w:b/>
        </w:rPr>
        <w:lastRenderedPageBreak/>
        <w:t>L#: L-XXX-XXXX-</w:t>
      </w:r>
      <w:r w:rsidR="003A5EA2">
        <w:rPr>
          <w:b/>
        </w:rPr>
        <w:t>0</w:t>
      </w:r>
    </w:p>
    <w:p w14:paraId="0EC2E31A" w14:textId="77777777" w:rsidR="003115B4" w:rsidRPr="003115B4" w:rsidRDefault="003115B4" w:rsidP="003115B4">
      <w:pPr>
        <w:widowControl/>
        <w:suppressAutoHyphens w:val="0"/>
        <w:overflowPunct/>
        <w:autoSpaceDE/>
        <w:autoSpaceDN/>
        <w:adjustRightInd/>
        <w:spacing w:after="160" w:line="259" w:lineRule="auto"/>
        <w:jc w:val="right"/>
        <w:textAlignment w:val="auto"/>
        <w:rPr>
          <w:b/>
        </w:rPr>
      </w:pPr>
    </w:p>
    <w:p w14:paraId="658F16D0" w14:textId="77777777" w:rsidR="0040572D" w:rsidRPr="00FA70FC" w:rsidRDefault="00B172C0" w:rsidP="005F612E">
      <w:pPr>
        <w:pStyle w:val="Level1License"/>
        <w:spacing w:after="240"/>
        <w:rPr>
          <w:u w:val="single"/>
        </w:rPr>
      </w:pPr>
      <w:r w:rsidRPr="00FA70FC">
        <w:rPr>
          <w:b/>
          <w:u w:val="single"/>
        </w:rPr>
        <w:t>BACKGROUND</w:t>
      </w:r>
    </w:p>
    <w:p w14:paraId="3D6B1682" w14:textId="77777777" w:rsidR="00125A2A" w:rsidRPr="00F92D52" w:rsidRDefault="00125A2A" w:rsidP="003D2045">
      <w:pPr>
        <w:pStyle w:val="Level2License"/>
        <w:spacing w:after="240"/>
        <w:ind w:right="0"/>
      </w:pPr>
      <w:r w:rsidRPr="00F92D52">
        <w:t xml:space="preserve">By assignment of rights from </w:t>
      </w:r>
      <w:r w:rsidRPr="00F92D52">
        <w:rPr>
          <w:b/>
        </w:rPr>
        <w:t>IC</w:t>
      </w:r>
      <w:r w:rsidRPr="00F92D52">
        <w:t xml:space="preserve"> employees and other inventors, </w:t>
      </w:r>
      <w:r w:rsidRPr="00F92D52">
        <w:rPr>
          <w:b/>
        </w:rPr>
        <w:t>HHS</w:t>
      </w:r>
      <w:r w:rsidRPr="00F92D52">
        <w:t xml:space="preserve">, on behalf of the </w:t>
      </w:r>
      <w:r w:rsidRPr="00F92D52">
        <w:rPr>
          <w:b/>
        </w:rPr>
        <w:t>Government</w:t>
      </w:r>
      <w:r w:rsidRPr="00F92D52">
        <w:t xml:space="preserve">, </w:t>
      </w:r>
      <w:r w:rsidRPr="00E77C3A">
        <w:t>owns</w:t>
      </w:r>
      <w:r w:rsidR="00DC5C96" w:rsidRPr="00E77C3A">
        <w:t xml:space="preserve"> certain</w:t>
      </w:r>
      <w:r w:rsidRPr="00E77C3A">
        <w:t xml:space="preserve"> intellectual property rights in </w:t>
      </w:r>
      <w:r w:rsidR="007F133B" w:rsidRPr="00E77C3A">
        <w:t>the</w:t>
      </w:r>
      <w:r w:rsidRPr="00E77C3A">
        <w:t xml:space="preserve"> United States or foreign patent applications</w:t>
      </w:r>
      <w:r w:rsidR="002B28A7" w:rsidRPr="00E77C3A">
        <w:t xml:space="preserve"> and/or patents</w:t>
      </w:r>
      <w:r w:rsidR="00DC5C96" w:rsidRPr="00E77C3A">
        <w:t xml:space="preserve"> </w:t>
      </w:r>
      <w:r w:rsidR="002B28A7" w:rsidRPr="00E77C3A">
        <w:t>of</w:t>
      </w:r>
      <w:r w:rsidR="00DC5C96" w:rsidRPr="00E77C3A">
        <w:t xml:space="preserve"> the </w:t>
      </w:r>
      <w:r w:rsidR="00DC5C96" w:rsidRPr="00E77C3A">
        <w:rPr>
          <w:b/>
        </w:rPr>
        <w:t>Licensed Patent Rights</w:t>
      </w:r>
      <w:r w:rsidRPr="00E77C3A">
        <w:t>.</w:t>
      </w:r>
      <w:r w:rsidRPr="00F92D52">
        <w:t xml:space="preserve">  </w:t>
      </w:r>
    </w:p>
    <w:p w14:paraId="504B571C" w14:textId="44A26ABD" w:rsidR="0040572D" w:rsidRPr="00F92D52" w:rsidRDefault="00E1411F" w:rsidP="00901DC3">
      <w:pPr>
        <w:pStyle w:val="Level2License"/>
        <w:spacing w:after="240"/>
        <w:ind w:right="0"/>
      </w:pPr>
      <w:r w:rsidRPr="00F92D52">
        <w:t xml:space="preserve">The </w:t>
      </w:r>
      <w:r w:rsidRPr="00F92D52">
        <w:rPr>
          <w:b/>
        </w:rPr>
        <w:t>Licensee</w:t>
      </w:r>
      <w:r w:rsidRPr="00F92D52">
        <w:t xml:space="preserve"> desires to obtain an exclusive evaluation option license to evaluate the commercial applications of the </w:t>
      </w:r>
      <w:r w:rsidRPr="00F92D52">
        <w:rPr>
          <w:b/>
        </w:rPr>
        <w:t>Licensed Products</w:t>
      </w:r>
      <w:r w:rsidRPr="00F92D52">
        <w:t xml:space="preserve"> or any inventions within the scope of the </w:t>
      </w:r>
      <w:r w:rsidRPr="00F92D52">
        <w:rPr>
          <w:b/>
        </w:rPr>
        <w:t xml:space="preserve">Licensed Patent Rights </w:t>
      </w:r>
      <w:r w:rsidRPr="00F92D52">
        <w:t xml:space="preserve">within the </w:t>
      </w:r>
      <w:r w:rsidRPr="00F92D52">
        <w:rPr>
          <w:b/>
        </w:rPr>
        <w:t>Licensed Field</w:t>
      </w:r>
      <w:r w:rsidR="00E57D08">
        <w:rPr>
          <w:b/>
        </w:rPr>
        <w:t>(s)</w:t>
      </w:r>
      <w:r w:rsidRPr="00F92D52">
        <w:rPr>
          <w:b/>
        </w:rPr>
        <w:t xml:space="preserve"> of Use</w:t>
      </w:r>
      <w:r w:rsidRPr="00F92D52">
        <w:t>.</w:t>
      </w:r>
    </w:p>
    <w:p w14:paraId="7559BDDC" w14:textId="77777777" w:rsidR="005F612E" w:rsidRPr="00FA70FC" w:rsidRDefault="00B172C0" w:rsidP="005F612E">
      <w:pPr>
        <w:pStyle w:val="Level1License"/>
        <w:spacing w:after="240"/>
        <w:rPr>
          <w:b/>
          <w:u w:val="single"/>
        </w:rPr>
      </w:pPr>
      <w:r w:rsidRPr="00FA70FC">
        <w:rPr>
          <w:b/>
          <w:u w:val="single"/>
        </w:rPr>
        <w:t>DEFINITIONS</w:t>
      </w:r>
    </w:p>
    <w:p w14:paraId="0ED5A852" w14:textId="77777777" w:rsidR="005F612E" w:rsidRPr="00F92D52" w:rsidRDefault="005F612E" w:rsidP="002D773C">
      <w:pPr>
        <w:pStyle w:val="Level2License"/>
        <w:spacing w:after="240"/>
        <w:ind w:right="0"/>
      </w:pPr>
      <w:r w:rsidRPr="00F92D52">
        <w:t>“</w:t>
      </w:r>
      <w:r w:rsidRPr="00F92D52">
        <w:rPr>
          <w:b/>
        </w:rPr>
        <w:t>Government”</w:t>
      </w:r>
      <w:r w:rsidRPr="00F92D52">
        <w:t xml:space="preserve"> means the government of the United States of America.</w:t>
      </w:r>
    </w:p>
    <w:p w14:paraId="35A70DF5" w14:textId="77777777" w:rsidR="00765E92" w:rsidRDefault="00765E92" w:rsidP="003D2045">
      <w:pPr>
        <w:pStyle w:val="Level2License"/>
        <w:spacing w:after="240"/>
        <w:ind w:right="0"/>
      </w:pPr>
      <w:r w:rsidRPr="00F92D52">
        <w:t>“</w:t>
      </w:r>
      <w:r w:rsidRPr="00F92D52">
        <w:rPr>
          <w:b/>
        </w:rPr>
        <w:t>Benchmarks</w:t>
      </w:r>
      <w:r w:rsidRPr="00F92D52">
        <w:t>” mean the performance milestones</w:t>
      </w:r>
      <w:r w:rsidR="00901DC3">
        <w:t xml:space="preserve"> that are set forth in Appendix </w:t>
      </w:r>
      <w:r w:rsidRPr="00F92D52">
        <w:t>D.</w:t>
      </w:r>
    </w:p>
    <w:p w14:paraId="64CF445F" w14:textId="641B40F0" w:rsidR="000004D7" w:rsidRDefault="000004D7" w:rsidP="006C27A4">
      <w:pPr>
        <w:pStyle w:val="Level2License"/>
        <w:spacing w:after="240"/>
      </w:pPr>
      <w:r w:rsidRPr="00F92D52">
        <w:t>“</w:t>
      </w:r>
      <w:r w:rsidRPr="00F92D52">
        <w:rPr>
          <w:b/>
        </w:rPr>
        <w:t xml:space="preserve">Commercial </w:t>
      </w:r>
      <w:r>
        <w:rPr>
          <w:b/>
        </w:rPr>
        <w:t>Development</w:t>
      </w:r>
      <w:r w:rsidRPr="00F92D52">
        <w:rPr>
          <w:b/>
        </w:rPr>
        <w:t xml:space="preserve"> Plan</w:t>
      </w:r>
      <w:r w:rsidRPr="00F92D52">
        <w:t xml:space="preserve">” means </w:t>
      </w:r>
      <w:r>
        <w:t>a</w:t>
      </w:r>
      <w:r w:rsidRPr="00F92D52">
        <w:t xml:space="preserve"> written commercialization plan</w:t>
      </w:r>
      <w:r>
        <w:t xml:space="preserve">, to be </w:t>
      </w:r>
      <w:r w:rsidRPr="00F92D52">
        <w:t xml:space="preserve">submitted to the </w:t>
      </w:r>
      <w:r w:rsidRPr="00F92D52">
        <w:rPr>
          <w:b/>
        </w:rPr>
        <w:t>IC</w:t>
      </w:r>
      <w:r>
        <w:t xml:space="preserve"> upon </w:t>
      </w:r>
      <w:r w:rsidRPr="00C319FE">
        <w:rPr>
          <w:b/>
        </w:rPr>
        <w:t>Licensee</w:t>
      </w:r>
      <w:r>
        <w:t xml:space="preserve">’s exercise of the option under the terms of this </w:t>
      </w:r>
      <w:r w:rsidRPr="000004D7">
        <w:rPr>
          <w:b/>
        </w:rPr>
        <w:t>Agreement</w:t>
      </w:r>
      <w:r>
        <w:t>, that describes plans for complete</w:t>
      </w:r>
      <w:r w:rsidRPr="00F92D52">
        <w:t xml:space="preserve"> development</w:t>
      </w:r>
      <w:r>
        <w:t xml:space="preserve"> and achievement of </w:t>
      </w:r>
      <w:r w:rsidR="004308D1">
        <w:t>“</w:t>
      </w:r>
      <w:r w:rsidR="006C27A4" w:rsidRPr="006C27A4">
        <w:t>practical a</w:t>
      </w:r>
      <w:r w:rsidRPr="004308D1">
        <w:t>pplication</w:t>
      </w:r>
      <w:r w:rsidR="004308D1">
        <w:t xml:space="preserve">”, </w:t>
      </w:r>
      <w:r w:rsidR="006C27A4">
        <w:t>as defined in 35 U.S.C,</w:t>
      </w:r>
      <w:r w:rsidR="006C27A4" w:rsidRPr="006C27A4">
        <w:t xml:space="preserve"> § 201</w:t>
      </w:r>
      <w:r w:rsidR="006C27A4">
        <w:t>(f)</w:t>
      </w:r>
      <w:r w:rsidR="004308D1">
        <w:t>,</w:t>
      </w:r>
      <w:r w:rsidR="006C27A4">
        <w:t xml:space="preserve"> </w:t>
      </w:r>
      <w:r>
        <w:t xml:space="preserve">of subject matter relevant to the </w:t>
      </w:r>
      <w:r w:rsidRPr="006F38F2">
        <w:rPr>
          <w:b/>
        </w:rPr>
        <w:t>Licensed Patent Rights</w:t>
      </w:r>
      <w:r>
        <w:rPr>
          <w:b/>
        </w:rPr>
        <w:t>.</w:t>
      </w:r>
      <w:r>
        <w:t xml:space="preserve"> </w:t>
      </w:r>
      <w:r w:rsidDel="000004D7">
        <w:t xml:space="preserve"> </w:t>
      </w:r>
    </w:p>
    <w:p w14:paraId="7E7EDE94" w14:textId="046AAFCC" w:rsidR="000004D7" w:rsidRDefault="000004D7" w:rsidP="002D773C">
      <w:pPr>
        <w:pStyle w:val="Level2License"/>
        <w:spacing w:after="240"/>
        <w:ind w:right="0"/>
      </w:pPr>
      <w:r>
        <w:rPr>
          <w:b/>
        </w:rPr>
        <w:t>“</w:t>
      </w:r>
      <w:r w:rsidRPr="00F92D52">
        <w:rPr>
          <w:b/>
        </w:rPr>
        <w:t xml:space="preserve">Commercial </w:t>
      </w:r>
      <w:r>
        <w:rPr>
          <w:b/>
        </w:rPr>
        <w:t>Evaluation</w:t>
      </w:r>
      <w:r w:rsidRPr="00F92D52">
        <w:rPr>
          <w:b/>
        </w:rPr>
        <w:t xml:space="preserve"> Plan</w:t>
      </w:r>
      <w:r w:rsidRPr="00F92D52">
        <w:t xml:space="preserve">” means the written </w:t>
      </w:r>
      <w:r>
        <w:t>evaluation</w:t>
      </w:r>
      <w:r w:rsidRPr="00F92D52">
        <w:t xml:space="preserve"> plan attached as Appendix E, submitted to the </w:t>
      </w:r>
      <w:r w:rsidRPr="00F92D52">
        <w:rPr>
          <w:b/>
        </w:rPr>
        <w:t>IC</w:t>
      </w:r>
      <w:r w:rsidRPr="00F92D52">
        <w:t xml:space="preserve"> by the </w:t>
      </w:r>
      <w:r w:rsidRPr="00F92D52">
        <w:rPr>
          <w:b/>
        </w:rPr>
        <w:t>Licensee</w:t>
      </w:r>
      <w:r w:rsidRPr="00F92D52">
        <w:t xml:space="preserve"> that </w:t>
      </w:r>
      <w:r>
        <w:t xml:space="preserve">describes plans for initial </w:t>
      </w:r>
      <w:r w:rsidRPr="00F92D52">
        <w:t xml:space="preserve">development of the </w:t>
      </w:r>
      <w:r w:rsidRPr="00F92D52">
        <w:rPr>
          <w:b/>
        </w:rPr>
        <w:t>Licensed Products</w:t>
      </w:r>
      <w:r w:rsidRPr="00F92D52">
        <w:t xml:space="preserve"> </w:t>
      </w:r>
      <w:r>
        <w:t xml:space="preserve">or </w:t>
      </w:r>
      <w:r>
        <w:rPr>
          <w:b/>
        </w:rPr>
        <w:t>Licensed Processes</w:t>
      </w:r>
      <w:r w:rsidRPr="00186889">
        <w:rPr>
          <w:b/>
        </w:rPr>
        <w:t xml:space="preserve"> </w:t>
      </w:r>
      <w:r w:rsidRPr="00AC7B3C">
        <w:t xml:space="preserve">within the scope of the </w:t>
      </w:r>
      <w:r w:rsidRPr="00F92D52">
        <w:rPr>
          <w:b/>
        </w:rPr>
        <w:t>Licensed Patent Rights</w:t>
      </w:r>
      <w:r w:rsidRPr="00F92D52">
        <w:t xml:space="preserve"> and the</w:t>
      </w:r>
      <w:r w:rsidRPr="00F92D52">
        <w:rPr>
          <w:b/>
        </w:rPr>
        <w:t xml:space="preserve"> Licensed Field</w:t>
      </w:r>
      <w:r w:rsidR="00413BB7">
        <w:rPr>
          <w:b/>
        </w:rPr>
        <w:t>(s)</w:t>
      </w:r>
      <w:r w:rsidRPr="00F92D52">
        <w:rPr>
          <w:b/>
        </w:rPr>
        <w:t xml:space="preserve"> of Use</w:t>
      </w:r>
      <w:r w:rsidRPr="00F92D52">
        <w:t xml:space="preserve"> under the terms of this </w:t>
      </w:r>
      <w:r w:rsidRPr="00F92D52">
        <w:rPr>
          <w:b/>
        </w:rPr>
        <w:t>Agreement</w:t>
      </w:r>
      <w:r w:rsidRPr="00AC7B3C">
        <w:t>.</w:t>
      </w:r>
      <w:r w:rsidRPr="00F92D52" w:rsidDel="000004D7">
        <w:t xml:space="preserve"> </w:t>
      </w:r>
    </w:p>
    <w:p w14:paraId="642DCD73" w14:textId="77777777" w:rsidR="00BD7012" w:rsidRDefault="00BD7012" w:rsidP="00BD7012">
      <w:pPr>
        <w:pStyle w:val="Level2License"/>
        <w:spacing w:after="240"/>
      </w:pPr>
      <w:r>
        <w:t>“</w:t>
      </w:r>
      <w:r w:rsidRPr="00092F39">
        <w:rPr>
          <w:b/>
        </w:rPr>
        <w:t>CRADA</w:t>
      </w:r>
      <w:r>
        <w:rPr>
          <w:b/>
        </w:rPr>
        <w:t xml:space="preserve">” </w:t>
      </w:r>
      <w:r>
        <w:t xml:space="preserve">means </w:t>
      </w:r>
      <w:r w:rsidRPr="00092F39">
        <w:t>a Cooperative Research and Development Agreement</w:t>
      </w:r>
      <w:r>
        <w:t>.</w:t>
      </w:r>
      <w:r w:rsidR="00F52CCA">
        <w:t xml:space="preserve"> </w:t>
      </w:r>
    </w:p>
    <w:p w14:paraId="4C2F8E04" w14:textId="77777777" w:rsidR="00050EF4" w:rsidRPr="00F92D52" w:rsidRDefault="00552DD7" w:rsidP="003D2045">
      <w:pPr>
        <w:pStyle w:val="Level2License"/>
        <w:spacing w:after="240"/>
        <w:ind w:right="0"/>
      </w:pPr>
      <w:r>
        <w:rPr>
          <w:b/>
        </w:rPr>
        <w:t>“</w:t>
      </w:r>
      <w:r w:rsidR="00050EF4" w:rsidRPr="00F92D52">
        <w:rPr>
          <w:b/>
        </w:rPr>
        <w:t>Commercial Purpose</w:t>
      </w:r>
      <w:r w:rsidR="00E15F42" w:rsidRPr="00E26B60">
        <w:rPr>
          <w:b/>
        </w:rPr>
        <w:t>”</w:t>
      </w:r>
      <w:r w:rsidR="00E15F42">
        <w:t xml:space="preserve"> means t</w:t>
      </w:r>
      <w:r w:rsidR="00450C7F" w:rsidRPr="00F92D52">
        <w:t xml:space="preserve">he sale, lease, license, </w:t>
      </w:r>
      <w:r w:rsidR="00421AD1">
        <w:t xml:space="preserve">distribution in lieu of purchase, </w:t>
      </w:r>
      <w:r w:rsidR="00450C7F" w:rsidRPr="00F92D52">
        <w:t>or</w:t>
      </w:r>
      <w:r w:rsidR="00421AD1">
        <w:t xml:space="preserve"> any</w:t>
      </w:r>
      <w:r w:rsidR="00450C7F" w:rsidRPr="00F92D52">
        <w:t xml:space="preserve"> other transfer of the </w:t>
      </w:r>
      <w:r w:rsidR="00450C7F" w:rsidRPr="00FA70FC">
        <w:rPr>
          <w:b/>
        </w:rPr>
        <w:t>Licensed Products</w:t>
      </w:r>
      <w:r w:rsidR="00E15F42">
        <w:t>, excluding</w:t>
      </w:r>
      <w:r w:rsidR="00421AD1">
        <w:t xml:space="preserve"> </w:t>
      </w:r>
      <w:r w:rsidR="00E15F42">
        <w:t xml:space="preserve">transfers to contractors or non-profit collaborators for internal evaluation or internal </w:t>
      </w:r>
      <w:r w:rsidR="00E15F42" w:rsidRPr="009C45F4">
        <w:t>research</w:t>
      </w:r>
      <w:r w:rsidR="00450C7F" w:rsidRPr="00F92D52">
        <w:t xml:space="preserve">. </w:t>
      </w:r>
      <w:r w:rsidR="00450C7F" w:rsidRPr="00FA70FC">
        <w:rPr>
          <w:b/>
        </w:rPr>
        <w:t>Commercial Purpose</w:t>
      </w:r>
      <w:r w:rsidR="00450C7F" w:rsidRPr="00F92D52">
        <w:t xml:space="preserve"> shall also include uses of the </w:t>
      </w:r>
      <w:r w:rsidR="00450C7F" w:rsidRPr="00FA70FC">
        <w:rPr>
          <w:b/>
        </w:rPr>
        <w:t>Licensed Products</w:t>
      </w:r>
      <w:r w:rsidR="00450C7F" w:rsidRPr="00F92D52">
        <w:t xml:space="preserve"> to perform contract research, to screen libraries, to produce or manufacture products for general sale, or to conduct activities that result in any</w:t>
      </w:r>
      <w:r w:rsidR="00E15F42">
        <w:t xml:space="preserve"> direct or indirect</w:t>
      </w:r>
      <w:r w:rsidR="00450C7F" w:rsidRPr="00F92D52">
        <w:t xml:space="preserve"> sale, lease, license, or transfer of the </w:t>
      </w:r>
      <w:r w:rsidR="00450C7F" w:rsidRPr="00FA70FC">
        <w:rPr>
          <w:b/>
        </w:rPr>
        <w:t>Licensed Products</w:t>
      </w:r>
      <w:r w:rsidR="00450C7F" w:rsidRPr="00F92D52">
        <w:t xml:space="preserve">. </w:t>
      </w:r>
    </w:p>
    <w:p w14:paraId="5768161B" w14:textId="14A74BE6" w:rsidR="00956B35" w:rsidRPr="0040067E" w:rsidRDefault="00E679E0" w:rsidP="0040067E">
      <w:pPr>
        <w:pStyle w:val="Level2License"/>
        <w:spacing w:after="240"/>
        <w:ind w:right="0"/>
        <w:rPr>
          <w:rStyle w:val="ms-rteforecolor-81"/>
          <w:color w:val="auto"/>
        </w:rPr>
      </w:pPr>
      <w:r w:rsidRPr="0040067E">
        <w:rPr>
          <w:rStyle w:val="ms-rteforecolor-81"/>
          <w:color w:val="auto"/>
        </w:rPr>
        <w:t>“</w:t>
      </w:r>
      <w:r w:rsidRPr="0040067E">
        <w:rPr>
          <w:rStyle w:val="msoins0"/>
          <w:b/>
          <w:bCs/>
        </w:rPr>
        <w:t>Effective Date</w:t>
      </w:r>
      <w:r w:rsidRPr="0040067E">
        <w:rPr>
          <w:rStyle w:val="ms-rteforecolor-81"/>
          <w:color w:val="auto"/>
        </w:rPr>
        <w:t xml:space="preserve">” means </w:t>
      </w:r>
      <w:r w:rsidR="0040067E">
        <w:t xml:space="preserve">the date </w:t>
      </w:r>
      <w:r w:rsidR="0040067E" w:rsidRPr="00F026B4">
        <w:t xml:space="preserve">when the last party to sign has executed this </w:t>
      </w:r>
      <w:r w:rsidR="00542BAC" w:rsidRPr="0040067E">
        <w:rPr>
          <w:b/>
        </w:rPr>
        <w:t>Agreement</w:t>
      </w:r>
      <w:r w:rsidR="00542BAC">
        <w:t>.</w:t>
      </w:r>
    </w:p>
    <w:p w14:paraId="4F24DDCD" w14:textId="77777777" w:rsidR="00333B22" w:rsidRDefault="00900849" w:rsidP="00450732">
      <w:pPr>
        <w:pStyle w:val="Level2License"/>
        <w:spacing w:after="240"/>
        <w:ind w:right="0"/>
      </w:pPr>
      <w:r>
        <w:rPr>
          <w:b/>
        </w:rPr>
        <w:t>“</w:t>
      </w:r>
      <w:r w:rsidR="0017087D" w:rsidRPr="004D4A62">
        <w:rPr>
          <w:b/>
        </w:rPr>
        <w:t>Extraordinary Expenditures</w:t>
      </w:r>
      <w:r w:rsidR="0017087D">
        <w:t xml:space="preserve">” means </w:t>
      </w:r>
      <w:r w:rsidR="00333B22">
        <w:t xml:space="preserve">expenses </w:t>
      </w:r>
      <w:r w:rsidR="00333B22" w:rsidRPr="00E65797">
        <w:t xml:space="preserve">arising from </w:t>
      </w:r>
      <w:r w:rsidR="00333B22">
        <w:t>actions beyond the norms of typical preparation, filing, and prosecution</w:t>
      </w:r>
      <w:r>
        <w:t xml:space="preserve"> of the </w:t>
      </w:r>
      <w:r>
        <w:rPr>
          <w:b/>
        </w:rPr>
        <w:t>Licensed Patent Rights</w:t>
      </w:r>
      <w:r w:rsidR="00333B22">
        <w:t>, including</w:t>
      </w:r>
      <w:r w:rsidR="00333B22" w:rsidRPr="00E65797">
        <w:t>, without limitation, interferences, reexamina</w:t>
      </w:r>
      <w:r w:rsidR="00333B22">
        <w:t>tions, reissues, oppositions, and defense</w:t>
      </w:r>
      <w:r>
        <w:t>.</w:t>
      </w:r>
    </w:p>
    <w:p w14:paraId="545DF310" w14:textId="77777777" w:rsidR="005F612E" w:rsidRPr="00F92D52" w:rsidRDefault="00956B35" w:rsidP="002D773C">
      <w:pPr>
        <w:pStyle w:val="Level2License"/>
        <w:spacing w:after="240"/>
        <w:ind w:right="0"/>
      </w:pPr>
      <w:r w:rsidRPr="00F92D52">
        <w:t>“</w:t>
      </w:r>
      <w:r w:rsidR="005F612E" w:rsidRPr="00F92D52">
        <w:rPr>
          <w:b/>
        </w:rPr>
        <w:t>Licensed Patent Rights</w:t>
      </w:r>
      <w:r w:rsidR="005F612E" w:rsidRPr="00F92D52">
        <w:t xml:space="preserve">” means PCT or U.S. patent application(s) (including provisional patent application(s)) or patents and all foreign counterparts </w:t>
      </w:r>
      <w:r w:rsidR="00E81D5A" w:rsidRPr="00F92D52">
        <w:t>described in Appendix A.</w:t>
      </w:r>
    </w:p>
    <w:p w14:paraId="334294BD" w14:textId="77777777" w:rsidR="00FF6ADD" w:rsidRDefault="00FF6ADD" w:rsidP="002D773C">
      <w:pPr>
        <w:pStyle w:val="Level2License"/>
        <w:spacing w:after="240"/>
        <w:ind w:right="0"/>
      </w:pPr>
      <w:r w:rsidRPr="002D773C">
        <w:rPr>
          <w:b/>
        </w:rPr>
        <w:t>“</w:t>
      </w:r>
      <w:r w:rsidRPr="00F92D52">
        <w:rPr>
          <w:b/>
        </w:rPr>
        <w:t>Materials</w:t>
      </w:r>
      <w:r w:rsidRPr="002D773C">
        <w:rPr>
          <w:b/>
        </w:rPr>
        <w:t>”</w:t>
      </w:r>
      <w:r w:rsidRPr="00F92D52">
        <w:t xml:space="preserve"> means</w:t>
      </w:r>
      <w:r w:rsidR="00320F17">
        <w:t xml:space="preserve"> tangible</w:t>
      </w:r>
      <w:r w:rsidRPr="00F92D52">
        <w:t xml:space="preserve"> materials provided to the </w:t>
      </w:r>
      <w:r w:rsidRPr="00F92D52">
        <w:rPr>
          <w:b/>
        </w:rPr>
        <w:t xml:space="preserve">Licensee </w:t>
      </w:r>
      <w:r w:rsidRPr="00F92D52">
        <w:t xml:space="preserve">by </w:t>
      </w:r>
      <w:r w:rsidRPr="00F92D52">
        <w:rPr>
          <w:b/>
        </w:rPr>
        <w:t>IC</w:t>
      </w:r>
      <w:r w:rsidR="00F87D7A" w:rsidRPr="008A5962">
        <w:t xml:space="preserve">, </w:t>
      </w:r>
      <w:r w:rsidR="00F87D7A">
        <w:t>including all progeny, subclones and unmodified derivatives thereof</w:t>
      </w:r>
      <w:r w:rsidR="00E71B13">
        <w:rPr>
          <w:b/>
        </w:rPr>
        <w:t xml:space="preserve">, </w:t>
      </w:r>
      <w:r w:rsidR="00E71B13" w:rsidRPr="00FA70FC">
        <w:t>if applicable</w:t>
      </w:r>
      <w:r w:rsidR="00E71B13">
        <w:rPr>
          <w:b/>
        </w:rPr>
        <w:t>,</w:t>
      </w:r>
      <w:r w:rsidRPr="00F92D52">
        <w:t xml:space="preserve"> as described in Appendix </w:t>
      </w:r>
      <w:r w:rsidR="0047086F" w:rsidRPr="00F92D52">
        <w:t xml:space="preserve">A. </w:t>
      </w:r>
    </w:p>
    <w:p w14:paraId="67C85470" w14:textId="122843B6" w:rsidR="00500BDD" w:rsidRDefault="006C27A4" w:rsidP="003D2045">
      <w:pPr>
        <w:pStyle w:val="Level2License"/>
        <w:spacing w:after="240"/>
        <w:ind w:right="0"/>
      </w:pPr>
      <w:r>
        <w:lastRenderedPageBreak/>
        <w:t xml:space="preserve"> </w:t>
      </w:r>
      <w:r w:rsidR="00500BDD">
        <w:t>“</w:t>
      </w:r>
      <w:r w:rsidR="00500BDD">
        <w:rPr>
          <w:b/>
          <w:bCs/>
        </w:rPr>
        <w:t>Research License</w:t>
      </w:r>
      <w:r w:rsidR="00500BDD">
        <w:t>”</w:t>
      </w:r>
      <w:r w:rsidR="00500BDD" w:rsidRPr="002D773C">
        <w:t xml:space="preserve"> </w:t>
      </w:r>
      <w:r w:rsidR="00500BDD">
        <w:t xml:space="preserve">means a nontransferable, nonexclusive license to make and to use any tangible embodiment of the </w:t>
      </w:r>
      <w:r w:rsidR="00600F63" w:rsidRPr="00600F63">
        <w:rPr>
          <w:b/>
        </w:rPr>
        <w:t>Licensed</w:t>
      </w:r>
      <w:r w:rsidR="00600F63">
        <w:t xml:space="preserve"> </w:t>
      </w:r>
      <w:r w:rsidR="00500BDD">
        <w:rPr>
          <w:b/>
          <w:bCs/>
        </w:rPr>
        <w:t xml:space="preserve">Patent Rights </w:t>
      </w:r>
      <w:r w:rsidR="00500BDD">
        <w:t xml:space="preserve">and to practice any </w:t>
      </w:r>
      <w:r w:rsidR="00374816" w:rsidRPr="004D4A62">
        <w:rPr>
          <w:b/>
        </w:rPr>
        <w:t>Licensed P</w:t>
      </w:r>
      <w:r w:rsidR="00500BDD" w:rsidRPr="004D4A62">
        <w:rPr>
          <w:b/>
        </w:rPr>
        <w:t>rocesses</w:t>
      </w:r>
      <w:r w:rsidR="00500BDD">
        <w:t xml:space="preserve"> included within the </w:t>
      </w:r>
      <w:r w:rsidR="00600F63" w:rsidRPr="00600F63">
        <w:rPr>
          <w:b/>
        </w:rPr>
        <w:t>Licensed</w:t>
      </w:r>
      <w:r w:rsidR="00600F63">
        <w:t xml:space="preserve"> </w:t>
      </w:r>
      <w:r w:rsidR="00500BDD">
        <w:rPr>
          <w:b/>
          <w:bCs/>
        </w:rPr>
        <w:t xml:space="preserve">Patent Rights </w:t>
      </w:r>
      <w:r w:rsidR="00500BDD">
        <w:t xml:space="preserve">for purposes of internal research and not for </w:t>
      </w:r>
      <w:r w:rsidR="00E15F42">
        <w:t xml:space="preserve">a </w:t>
      </w:r>
      <w:r w:rsidR="00E15F42" w:rsidRPr="00E26B60">
        <w:rPr>
          <w:b/>
        </w:rPr>
        <w:t>Commercial P</w:t>
      </w:r>
      <w:r w:rsidR="00500BDD" w:rsidRPr="00E26B60">
        <w:rPr>
          <w:b/>
        </w:rPr>
        <w:t>urpose</w:t>
      </w:r>
      <w:r w:rsidR="00500BDD">
        <w:t>.</w:t>
      </w:r>
    </w:p>
    <w:p w14:paraId="0B5C3AFC" w14:textId="2DBA4D99" w:rsidR="005F612E" w:rsidRDefault="004A3611" w:rsidP="003D2045">
      <w:pPr>
        <w:pStyle w:val="Level2License"/>
        <w:overflowPunct/>
        <w:autoSpaceDE/>
        <w:autoSpaceDN/>
        <w:adjustRightInd/>
        <w:spacing w:after="240"/>
        <w:ind w:right="0"/>
        <w:textAlignment w:val="auto"/>
      </w:pPr>
      <w:r w:rsidRPr="00AC7B3C">
        <w:t>“</w:t>
      </w:r>
      <w:r w:rsidR="00535641" w:rsidRPr="00AC7B3C">
        <w:rPr>
          <w:b/>
        </w:rPr>
        <w:t>S</w:t>
      </w:r>
      <w:r w:rsidR="005F612E" w:rsidRPr="00F92D52">
        <w:rPr>
          <w:b/>
        </w:rPr>
        <w:t>tart</w:t>
      </w:r>
      <w:r w:rsidR="005F612E" w:rsidRPr="002D773C">
        <w:rPr>
          <w:b/>
        </w:rPr>
        <w:t xml:space="preserve">-up </w:t>
      </w:r>
      <w:r w:rsidR="00535641" w:rsidRPr="00F92D52">
        <w:rPr>
          <w:b/>
        </w:rPr>
        <w:t>C</w:t>
      </w:r>
      <w:r w:rsidR="005F612E" w:rsidRPr="00F92D52">
        <w:rPr>
          <w:b/>
        </w:rPr>
        <w:t>ompany</w:t>
      </w:r>
      <w:r w:rsidRPr="00F92D52">
        <w:rPr>
          <w:b/>
        </w:rPr>
        <w:t>”</w:t>
      </w:r>
      <w:r w:rsidR="005F612E" w:rsidRPr="00F92D52">
        <w:rPr>
          <w:b/>
        </w:rPr>
        <w:t xml:space="preserve"> </w:t>
      </w:r>
      <w:r w:rsidR="00535641" w:rsidRPr="00F92D52">
        <w:t>means a company</w:t>
      </w:r>
      <w:r w:rsidR="00535641" w:rsidRPr="00F92D52">
        <w:rPr>
          <w:b/>
        </w:rPr>
        <w:t xml:space="preserve"> </w:t>
      </w:r>
      <w:r w:rsidR="005F612E" w:rsidRPr="00F92D52">
        <w:t xml:space="preserve">having </w:t>
      </w:r>
      <w:r w:rsidR="004F7E4E" w:rsidRPr="00F92D52">
        <w:t xml:space="preserve">fewer </w:t>
      </w:r>
      <w:r w:rsidR="005F612E" w:rsidRPr="00F92D52">
        <w:t xml:space="preserve">than fifty (50) employees, </w:t>
      </w:r>
      <w:r w:rsidR="00535641" w:rsidRPr="00F92D52">
        <w:t>operating for</w:t>
      </w:r>
      <w:r w:rsidR="005F612E" w:rsidRPr="00F92D52">
        <w:t xml:space="preserve"> </w:t>
      </w:r>
      <w:r w:rsidR="004F7E4E" w:rsidRPr="00F92D52">
        <w:t xml:space="preserve">fewer </w:t>
      </w:r>
      <w:r w:rsidR="005F612E" w:rsidRPr="00F92D52">
        <w:t xml:space="preserve">than five (5) years, </w:t>
      </w:r>
      <w:r w:rsidR="00535641" w:rsidRPr="00F92D52">
        <w:t xml:space="preserve">and having </w:t>
      </w:r>
      <w:r w:rsidR="005F612E" w:rsidRPr="00F92D52">
        <w:t>receiv</w:t>
      </w:r>
      <w:r w:rsidR="00535641" w:rsidRPr="00F92D52">
        <w:t>ed</w:t>
      </w:r>
      <w:r w:rsidR="005F612E" w:rsidRPr="00F92D52">
        <w:t xml:space="preserve"> less than five million dollars ($5,000,000) since incorporation</w:t>
      </w:r>
      <w:r w:rsidR="00050EF4" w:rsidRPr="00F92D52">
        <w:t>,</w:t>
      </w:r>
      <w:r w:rsidR="005F612E" w:rsidRPr="00F92D52">
        <w:t xml:space="preserve"> </w:t>
      </w:r>
      <w:r w:rsidR="004F7E4E" w:rsidRPr="00F92D52">
        <w:t>that</w:t>
      </w:r>
      <w:r w:rsidR="00535641" w:rsidRPr="00F92D52">
        <w:t xml:space="preserve"> </w:t>
      </w:r>
      <w:r w:rsidR="005F612E" w:rsidRPr="00F92D52">
        <w:t>is majority owned by individuals</w:t>
      </w:r>
      <w:r w:rsidR="00AC407E">
        <w:t xml:space="preserve"> </w:t>
      </w:r>
      <w:r w:rsidR="005F612E" w:rsidRPr="00F92D52">
        <w:t>or by a company that is majority owned by individuals.</w:t>
      </w:r>
    </w:p>
    <w:p w14:paraId="6C4F9768" w14:textId="77777777" w:rsidR="0096292F" w:rsidRPr="00F92D52" w:rsidRDefault="0096292F" w:rsidP="004D4A62">
      <w:pPr>
        <w:pStyle w:val="Level2License"/>
        <w:spacing w:after="240"/>
      </w:pPr>
      <w:r>
        <w:t>“</w:t>
      </w:r>
      <w:r>
        <w:rPr>
          <w:b/>
        </w:rPr>
        <w:t>Licensed Processes</w:t>
      </w:r>
      <w:r>
        <w:t xml:space="preserve">” </w:t>
      </w:r>
      <w:r w:rsidRPr="00617028">
        <w:t xml:space="preserve">means processes which, in the course of being practiced, would be within the scope of one or more claims of the </w:t>
      </w:r>
      <w:r w:rsidRPr="00934EB3">
        <w:rPr>
          <w:b/>
        </w:rPr>
        <w:t xml:space="preserve">Licensed Patent Rights </w:t>
      </w:r>
      <w:r w:rsidRPr="00617028">
        <w:t xml:space="preserve">that have not been held unpatentable, </w:t>
      </w:r>
      <w:proofErr w:type="gramStart"/>
      <w:r w:rsidRPr="00617028">
        <w:t>invalid</w:t>
      </w:r>
      <w:proofErr w:type="gramEnd"/>
      <w:r w:rsidRPr="00617028">
        <w:t xml:space="preserve"> or unenforceable by an </w:t>
      </w:r>
      <w:proofErr w:type="spellStart"/>
      <w:r w:rsidRPr="00617028">
        <w:t>unappealed</w:t>
      </w:r>
      <w:proofErr w:type="spellEnd"/>
      <w:r w:rsidRPr="00617028">
        <w:t xml:space="preserve"> or unappealable judgment of a court of competent jurisdiction.</w:t>
      </w:r>
    </w:p>
    <w:p w14:paraId="26B9FBBE" w14:textId="2E9207CC" w:rsidR="007B1EF5" w:rsidRDefault="005F612E" w:rsidP="00D9686D">
      <w:pPr>
        <w:pStyle w:val="Level2License"/>
        <w:spacing w:after="240"/>
        <w:ind w:right="0"/>
      </w:pPr>
      <w:r w:rsidRPr="00F92D52">
        <w:t>“</w:t>
      </w:r>
      <w:r w:rsidRPr="003F4EF0">
        <w:rPr>
          <w:b/>
        </w:rPr>
        <w:t>Licensed Products</w:t>
      </w:r>
      <w:r w:rsidRPr="00F92D52">
        <w:t xml:space="preserve">” </w:t>
      </w:r>
      <w:r w:rsidR="003F4EF0">
        <w:t>means tangible materials which,</w:t>
      </w:r>
      <w:r w:rsidR="003F4EF0" w:rsidRPr="00092F39">
        <w:t xml:space="preserve"> </w:t>
      </w:r>
      <w:proofErr w:type="gramStart"/>
      <w:r w:rsidR="003F4EF0" w:rsidRPr="00092F39">
        <w:t>in the course of</w:t>
      </w:r>
      <w:proofErr w:type="gramEnd"/>
      <w:r w:rsidR="003F4EF0" w:rsidRPr="00092F39">
        <w:t xml:space="preserve"> manufacture, use, sale, or importation</w:t>
      </w:r>
      <w:r w:rsidR="003F4EF0">
        <w:t>,</w:t>
      </w:r>
      <w:r w:rsidR="003F4EF0" w:rsidRPr="00092F39">
        <w:t xml:space="preserve"> would be within the scope of one or more claims of the </w:t>
      </w:r>
      <w:r w:rsidR="003F4EF0" w:rsidRPr="00092F39">
        <w:rPr>
          <w:b/>
          <w:bCs/>
        </w:rPr>
        <w:t>Licensed Patent Rights</w:t>
      </w:r>
      <w:r w:rsidR="003F4EF0" w:rsidRPr="00092F39">
        <w:t xml:space="preserve"> that have not been held unpatentable, invalid or unenforceable by an </w:t>
      </w:r>
      <w:proofErr w:type="spellStart"/>
      <w:r w:rsidR="003F4EF0" w:rsidRPr="00092F39">
        <w:t>unappealed</w:t>
      </w:r>
      <w:proofErr w:type="spellEnd"/>
      <w:r w:rsidR="003F4EF0" w:rsidRPr="00092F39">
        <w:t xml:space="preserve"> or unappealable judgment of a court of competent jurisdiction.</w:t>
      </w:r>
      <w:r w:rsidR="003F4EF0" w:rsidRPr="00F92D52" w:rsidDel="003F4EF0">
        <w:t xml:space="preserve"> </w:t>
      </w:r>
      <w:r w:rsidR="007B1EF5" w:rsidRPr="00F92D52">
        <w:t>“</w:t>
      </w:r>
      <w:r w:rsidR="007B1EF5" w:rsidRPr="003F4EF0">
        <w:rPr>
          <w:b/>
        </w:rPr>
        <w:t>Licensed Field</w:t>
      </w:r>
      <w:r w:rsidR="004B489B" w:rsidRPr="003F4EF0">
        <w:rPr>
          <w:b/>
        </w:rPr>
        <w:t>(</w:t>
      </w:r>
      <w:r w:rsidR="007B1EF5" w:rsidRPr="003F4EF0">
        <w:rPr>
          <w:b/>
        </w:rPr>
        <w:t>s</w:t>
      </w:r>
      <w:r w:rsidR="004B489B" w:rsidRPr="003F4EF0">
        <w:rPr>
          <w:b/>
        </w:rPr>
        <w:t>)</w:t>
      </w:r>
      <w:r w:rsidR="007B1EF5" w:rsidRPr="003F4EF0">
        <w:rPr>
          <w:b/>
        </w:rPr>
        <w:t xml:space="preserve"> of Use</w:t>
      </w:r>
      <w:r w:rsidR="007B1EF5" w:rsidRPr="00F92D52">
        <w:t>” means the field</w:t>
      </w:r>
      <w:r w:rsidR="004B489B">
        <w:t>(</w:t>
      </w:r>
      <w:r w:rsidR="007B1EF5" w:rsidRPr="00F92D52">
        <w:t>s</w:t>
      </w:r>
      <w:r w:rsidR="004B489B">
        <w:t>)</w:t>
      </w:r>
      <w:r w:rsidR="007B1EF5" w:rsidRPr="00F92D52">
        <w:t xml:space="preserve"> of use identified in Appendix B.</w:t>
      </w:r>
    </w:p>
    <w:p w14:paraId="47FB7F64" w14:textId="77777777" w:rsidR="00F87D7A" w:rsidRDefault="00F87D7A" w:rsidP="002D773C">
      <w:pPr>
        <w:pStyle w:val="Level2License"/>
        <w:spacing w:after="240"/>
        <w:ind w:right="0"/>
      </w:pPr>
      <w:r>
        <w:t>“</w:t>
      </w:r>
      <w:r>
        <w:rPr>
          <w:b/>
        </w:rPr>
        <w:t>Licensed Territory</w:t>
      </w:r>
      <w:r>
        <w:t>” means the territory(</w:t>
      </w:r>
      <w:proofErr w:type="spellStart"/>
      <w:r>
        <w:t>ies</w:t>
      </w:r>
      <w:proofErr w:type="spellEnd"/>
      <w:r>
        <w:t>) identified in Appendix B.</w:t>
      </w:r>
    </w:p>
    <w:p w14:paraId="1652F13A" w14:textId="633AC8E5" w:rsidR="009E4A0D" w:rsidRDefault="009E4A0D" w:rsidP="004D4A62">
      <w:pPr>
        <w:pStyle w:val="Level2License"/>
        <w:spacing w:after="240"/>
      </w:pPr>
      <w:r>
        <w:t>“</w:t>
      </w:r>
      <w:r>
        <w:rPr>
          <w:b/>
        </w:rPr>
        <w:t>Third Party Collaborator</w:t>
      </w:r>
      <w:r w:rsidR="00033EA8">
        <w:rPr>
          <w:b/>
        </w:rPr>
        <w:t>(s)</w:t>
      </w:r>
      <w:r>
        <w:t xml:space="preserve">” means an academic </w:t>
      </w:r>
      <w:r w:rsidR="00D54DCE">
        <w:t>and/</w:t>
      </w:r>
      <w:r>
        <w:t>or non-profit third party with whom</w:t>
      </w:r>
      <w:r w:rsidRPr="00E14D92">
        <w:t xml:space="preserve"> </w:t>
      </w:r>
      <w:r w:rsidRPr="00E14D92">
        <w:rPr>
          <w:b/>
        </w:rPr>
        <w:t>Licensee</w:t>
      </w:r>
      <w:r w:rsidRPr="00E14D92">
        <w:t xml:space="preserve"> </w:t>
      </w:r>
      <w:r>
        <w:t xml:space="preserve">has entered into a </w:t>
      </w:r>
      <w:r w:rsidRPr="00052723">
        <w:rPr>
          <w:i/>
        </w:rPr>
        <w:t>bona fide</w:t>
      </w:r>
      <w:r>
        <w:t xml:space="preserve"> collaboration agreement (</w:t>
      </w:r>
      <w:r w:rsidRPr="00D54DCE">
        <w:rPr>
          <w:i/>
        </w:rPr>
        <w:t>i.e</w:t>
      </w:r>
      <w:r>
        <w:t xml:space="preserve">., work under the collaboration reflects contribution from both the </w:t>
      </w:r>
      <w:r w:rsidRPr="0080139E">
        <w:rPr>
          <w:b/>
        </w:rPr>
        <w:t>Licensee</w:t>
      </w:r>
      <w:r>
        <w:t xml:space="preserve"> and third party) for purposes of conducting research and development activities</w:t>
      </w:r>
      <w:r w:rsidRPr="0080139E">
        <w:t>.</w:t>
      </w:r>
      <w:r w:rsidRPr="00E14D92">
        <w:t xml:space="preserve"> </w:t>
      </w:r>
      <w:r>
        <w:t xml:space="preserve"> </w:t>
      </w:r>
    </w:p>
    <w:p w14:paraId="06FD0601" w14:textId="5061DA7D" w:rsidR="009E4A0D" w:rsidRPr="00F92D52" w:rsidRDefault="009E4A0D" w:rsidP="002D773C">
      <w:pPr>
        <w:pStyle w:val="Level2License"/>
        <w:spacing w:after="240"/>
        <w:ind w:right="0"/>
      </w:pPr>
      <w:r>
        <w:t>"</w:t>
      </w:r>
      <w:r>
        <w:rPr>
          <w:b/>
        </w:rPr>
        <w:t>Third Party Contractor</w:t>
      </w:r>
      <w:r w:rsidR="00033EA8">
        <w:rPr>
          <w:b/>
        </w:rPr>
        <w:t>(s)</w:t>
      </w:r>
      <w:r>
        <w:t xml:space="preserve">” means </w:t>
      </w:r>
      <w:r w:rsidRPr="00BB6BDE">
        <w:t xml:space="preserve">a </w:t>
      </w:r>
      <w:r w:rsidR="002D7FFC" w:rsidRPr="00BB6BDE">
        <w:t>third-party</w:t>
      </w:r>
      <w:r w:rsidRPr="00BB6BDE">
        <w:t xml:space="preserve"> organization, acting with, on behalf and for the benefit of </w:t>
      </w:r>
      <w:r w:rsidRPr="00BB6BDE">
        <w:rPr>
          <w:b/>
        </w:rPr>
        <w:t>Licensee</w:t>
      </w:r>
      <w:r>
        <w:t xml:space="preserve"> for consideration provided </w:t>
      </w:r>
      <w:r w:rsidRPr="00BB6BDE">
        <w:t xml:space="preserve">by the </w:t>
      </w:r>
      <w:r w:rsidRPr="00BB6BDE">
        <w:rPr>
          <w:b/>
        </w:rPr>
        <w:t>Licensee</w:t>
      </w:r>
      <w:r w:rsidRPr="00BB6BDE">
        <w:t xml:space="preserve"> on a fee-for-service basis to conduct experiments specified by the </w:t>
      </w:r>
      <w:r w:rsidRPr="00BB6BDE">
        <w:rPr>
          <w:b/>
        </w:rPr>
        <w:t>Licensee</w:t>
      </w:r>
      <w:r>
        <w:t>.</w:t>
      </w:r>
    </w:p>
    <w:p w14:paraId="33DC163A" w14:textId="64BFAEBE" w:rsidR="004A3611" w:rsidRPr="00F92D52" w:rsidRDefault="005F612E" w:rsidP="003D2045">
      <w:pPr>
        <w:pStyle w:val="Level1License"/>
        <w:spacing w:after="240"/>
      </w:pPr>
      <w:r w:rsidRPr="00AC7B3C">
        <w:t xml:space="preserve">The </w:t>
      </w:r>
      <w:r w:rsidRPr="00AC7B3C">
        <w:rPr>
          <w:b/>
        </w:rPr>
        <w:t>Licensee</w:t>
      </w:r>
      <w:r w:rsidRPr="00F92D52">
        <w:t xml:space="preserve"> represents that it has the facilities, personnel, and expertise to evaluate the commercial applications of the</w:t>
      </w:r>
      <w:r w:rsidRPr="002D773C">
        <w:t xml:space="preserve"> </w:t>
      </w:r>
      <w:r w:rsidRPr="00F92D52">
        <w:rPr>
          <w:b/>
        </w:rPr>
        <w:t>Licensed Products</w:t>
      </w:r>
      <w:r w:rsidR="0096292F" w:rsidRPr="004D4A62">
        <w:t>,</w:t>
      </w:r>
      <w:r w:rsidR="0096292F">
        <w:rPr>
          <w:b/>
        </w:rPr>
        <w:t xml:space="preserve"> Licensed Processes</w:t>
      </w:r>
      <w:r w:rsidR="0096292F">
        <w:t>,</w:t>
      </w:r>
      <w:r w:rsidRPr="00F92D52">
        <w:t xml:space="preserve"> or inventions within the scope of the </w:t>
      </w:r>
      <w:r w:rsidRPr="00F92D52">
        <w:rPr>
          <w:b/>
        </w:rPr>
        <w:t>Licensed Patent Rights</w:t>
      </w:r>
      <w:r w:rsidRPr="00F92D52">
        <w:t xml:space="preserve"> within the </w:t>
      </w:r>
      <w:r w:rsidRPr="00F92D52">
        <w:rPr>
          <w:b/>
        </w:rPr>
        <w:t>Licensed Field</w:t>
      </w:r>
      <w:r w:rsidR="00413BB7">
        <w:rPr>
          <w:b/>
        </w:rPr>
        <w:t>(s)</w:t>
      </w:r>
      <w:r w:rsidRPr="00F92D52">
        <w:rPr>
          <w:b/>
        </w:rPr>
        <w:t xml:space="preserve"> of Use</w:t>
      </w:r>
      <w:r w:rsidRPr="00F92D52">
        <w:t xml:space="preserve"> as outlined in the </w:t>
      </w:r>
      <w:r w:rsidRPr="00F92D52">
        <w:rPr>
          <w:b/>
        </w:rPr>
        <w:t xml:space="preserve">Commercial </w:t>
      </w:r>
      <w:r w:rsidR="00081BDB">
        <w:rPr>
          <w:b/>
        </w:rPr>
        <w:t>Evaluation</w:t>
      </w:r>
      <w:r w:rsidR="00081BDB" w:rsidRPr="00F92D52">
        <w:rPr>
          <w:b/>
        </w:rPr>
        <w:t xml:space="preserve"> </w:t>
      </w:r>
      <w:r w:rsidRPr="00F92D52">
        <w:rPr>
          <w:b/>
        </w:rPr>
        <w:t>Plan</w:t>
      </w:r>
      <w:r w:rsidRPr="00F92D52">
        <w:t>.</w:t>
      </w:r>
    </w:p>
    <w:p w14:paraId="1D4D7BF3" w14:textId="77777777" w:rsidR="00B76201" w:rsidRPr="00EA65E3" w:rsidRDefault="00E1411F" w:rsidP="003D2045">
      <w:pPr>
        <w:pStyle w:val="Level1License"/>
        <w:spacing w:after="240"/>
      </w:pPr>
      <w:r w:rsidRPr="00EA65E3">
        <w:rPr>
          <w:b/>
        </w:rPr>
        <w:t>Licensee</w:t>
      </w:r>
      <w:r w:rsidRPr="00EA65E3">
        <w:t xml:space="preserve"> represents that </w:t>
      </w:r>
      <w:r w:rsidR="00C56D3F" w:rsidRPr="00EA65E3">
        <w:t xml:space="preserve">it </w:t>
      </w:r>
      <w:r w:rsidRPr="00EA65E3">
        <w:t xml:space="preserve">is a </w:t>
      </w:r>
      <w:r w:rsidRPr="00EA65E3">
        <w:rPr>
          <w:b/>
        </w:rPr>
        <w:t>Start-Up Company</w:t>
      </w:r>
      <w:r w:rsidRPr="00EA65E3">
        <w:t xml:space="preserve"> on the </w:t>
      </w:r>
      <w:r w:rsidR="00500BDD" w:rsidRPr="00FA70FC">
        <w:rPr>
          <w:b/>
        </w:rPr>
        <w:t>Effective Date</w:t>
      </w:r>
      <w:r w:rsidRPr="00EA65E3">
        <w:t xml:space="preserve"> of this </w:t>
      </w:r>
      <w:r w:rsidRPr="00EA65E3">
        <w:rPr>
          <w:b/>
        </w:rPr>
        <w:t>Agreement</w:t>
      </w:r>
      <w:r w:rsidR="00F87D7A" w:rsidRPr="004D4A62">
        <w:t>.</w:t>
      </w:r>
    </w:p>
    <w:p w14:paraId="4098DAB1" w14:textId="77777777" w:rsidR="00B76201" w:rsidRPr="00FA70FC" w:rsidRDefault="00893803" w:rsidP="003B2FE2">
      <w:pPr>
        <w:pStyle w:val="Level1License"/>
        <w:numPr>
          <w:ilvl w:val="0"/>
          <w:numId w:val="19"/>
        </w:numPr>
        <w:spacing w:after="240"/>
        <w:ind w:left="720" w:hanging="720"/>
        <w:rPr>
          <w:b/>
          <w:u w:val="single"/>
        </w:rPr>
      </w:pPr>
      <w:r w:rsidRPr="00FA70FC">
        <w:rPr>
          <w:b/>
          <w:u w:val="single"/>
        </w:rPr>
        <w:t>GRANT OF RIGHTS</w:t>
      </w:r>
    </w:p>
    <w:p w14:paraId="726541E0" w14:textId="01F6D91F" w:rsidR="00CC4B6F" w:rsidRDefault="005F612E" w:rsidP="008A5962">
      <w:pPr>
        <w:pStyle w:val="ListParagraph"/>
        <w:numPr>
          <w:ilvl w:val="1"/>
          <w:numId w:val="19"/>
        </w:numPr>
        <w:ind w:hanging="720"/>
      </w:pPr>
      <w:r w:rsidRPr="00F92D52">
        <w:t xml:space="preserve">The </w:t>
      </w:r>
      <w:r w:rsidR="005F10A3" w:rsidRPr="00882609">
        <w:rPr>
          <w:b/>
        </w:rPr>
        <w:t>IC</w:t>
      </w:r>
      <w:r w:rsidR="005F10A3" w:rsidRPr="00F92D52">
        <w:t xml:space="preserve"> </w:t>
      </w:r>
      <w:r w:rsidRPr="00F92D52">
        <w:t xml:space="preserve">hereby grants to the </w:t>
      </w:r>
      <w:r w:rsidRPr="00882609">
        <w:rPr>
          <w:b/>
        </w:rPr>
        <w:t>Licensee</w:t>
      </w:r>
      <w:r w:rsidRPr="00F92D52">
        <w:t xml:space="preserve"> a start-up exclusive evaluation license</w:t>
      </w:r>
      <w:r w:rsidR="00E71B13">
        <w:t>,</w:t>
      </w:r>
      <w:r w:rsidRPr="00F92D52">
        <w:t xml:space="preserve"> for evaluation</w:t>
      </w:r>
      <w:r w:rsidR="00C56D3F" w:rsidRPr="00F92D52">
        <w:t xml:space="preserve"> </w:t>
      </w:r>
      <w:r w:rsidRPr="00F92D52">
        <w:t>purposes only</w:t>
      </w:r>
      <w:r w:rsidR="00E71B13">
        <w:t>,</w:t>
      </w:r>
      <w:r w:rsidRPr="00F92D52">
        <w:t xml:space="preserve"> to make and use, </w:t>
      </w:r>
      <w:r w:rsidRPr="00882609">
        <w:rPr>
          <w:i/>
        </w:rPr>
        <w:t>but not to sell</w:t>
      </w:r>
      <w:r w:rsidRPr="00F92D52">
        <w:t>, the</w:t>
      </w:r>
      <w:r w:rsidR="00901DC3">
        <w:t xml:space="preserve"> </w:t>
      </w:r>
      <w:r w:rsidR="00901DC3" w:rsidRPr="00882609">
        <w:rPr>
          <w:b/>
        </w:rPr>
        <w:t>Materials</w:t>
      </w:r>
      <w:r w:rsidR="00901DC3">
        <w:t xml:space="preserve"> or</w:t>
      </w:r>
      <w:r w:rsidRPr="00F92D52">
        <w:t xml:space="preserve"> </w:t>
      </w:r>
      <w:r w:rsidRPr="00882609">
        <w:rPr>
          <w:b/>
        </w:rPr>
        <w:t>Licensed Products</w:t>
      </w:r>
      <w:r w:rsidRPr="00F92D52">
        <w:t xml:space="preserve"> or inventions within the scope of the </w:t>
      </w:r>
      <w:r w:rsidRPr="00882609">
        <w:rPr>
          <w:b/>
        </w:rPr>
        <w:t>Licensed Patent Rights</w:t>
      </w:r>
      <w:r w:rsidRPr="00F92D52">
        <w:t xml:space="preserve"> within the</w:t>
      </w:r>
      <w:r w:rsidRPr="00882609">
        <w:rPr>
          <w:b/>
        </w:rPr>
        <w:t xml:space="preserve"> Licensed Field</w:t>
      </w:r>
      <w:r w:rsidR="00413BB7">
        <w:rPr>
          <w:b/>
        </w:rPr>
        <w:t>(s)</w:t>
      </w:r>
      <w:r w:rsidRPr="00882609">
        <w:rPr>
          <w:b/>
        </w:rPr>
        <w:t xml:space="preserve"> of Use</w:t>
      </w:r>
      <w:r w:rsidR="00F87D7A" w:rsidRPr="00882609">
        <w:rPr>
          <w:b/>
        </w:rPr>
        <w:t xml:space="preserve"> </w:t>
      </w:r>
      <w:r w:rsidR="00F87D7A">
        <w:t xml:space="preserve">and in the </w:t>
      </w:r>
      <w:r w:rsidR="00F87D7A" w:rsidRPr="00882609">
        <w:rPr>
          <w:b/>
        </w:rPr>
        <w:t>Licensed Territory</w:t>
      </w:r>
      <w:r w:rsidR="0096292F" w:rsidRPr="00882609">
        <w:rPr>
          <w:b/>
        </w:rPr>
        <w:t xml:space="preserve">, </w:t>
      </w:r>
      <w:r w:rsidR="0096292F">
        <w:t xml:space="preserve">and to practice </w:t>
      </w:r>
      <w:r w:rsidR="0096292F" w:rsidRPr="00882609">
        <w:rPr>
          <w:b/>
        </w:rPr>
        <w:t xml:space="preserve">Licensed Processes </w:t>
      </w:r>
      <w:r w:rsidR="0096292F">
        <w:t xml:space="preserve">within the </w:t>
      </w:r>
      <w:r w:rsidR="0096292F" w:rsidRPr="00882609">
        <w:rPr>
          <w:b/>
        </w:rPr>
        <w:t>Licensed Field</w:t>
      </w:r>
      <w:r w:rsidR="00413BB7">
        <w:rPr>
          <w:b/>
        </w:rPr>
        <w:t>(s)</w:t>
      </w:r>
      <w:r w:rsidR="0096292F" w:rsidRPr="00882609">
        <w:rPr>
          <w:b/>
        </w:rPr>
        <w:t xml:space="preserve"> of Use</w:t>
      </w:r>
      <w:r w:rsidR="00F87D7A" w:rsidRPr="00882609">
        <w:rPr>
          <w:b/>
        </w:rPr>
        <w:t xml:space="preserve"> </w:t>
      </w:r>
      <w:r w:rsidR="00F87D7A">
        <w:t xml:space="preserve">and in the </w:t>
      </w:r>
      <w:r w:rsidR="00F87D7A" w:rsidRPr="00882609">
        <w:rPr>
          <w:b/>
        </w:rPr>
        <w:t>Licensed Territory</w:t>
      </w:r>
      <w:r w:rsidRPr="00CA257E">
        <w:t xml:space="preserve">.  The rights provided herein are provided for the </w:t>
      </w:r>
      <w:r w:rsidRPr="00B26008">
        <w:t>evaluation of commercial applications only and not for</w:t>
      </w:r>
      <w:r w:rsidR="00E71B13">
        <w:t xml:space="preserve"> a</w:t>
      </w:r>
      <w:r w:rsidRPr="00B26008">
        <w:t xml:space="preserve"> </w:t>
      </w:r>
      <w:r w:rsidR="0049244D" w:rsidRPr="00882609">
        <w:rPr>
          <w:b/>
        </w:rPr>
        <w:t>C</w:t>
      </w:r>
      <w:r w:rsidRPr="00882609">
        <w:rPr>
          <w:b/>
        </w:rPr>
        <w:t xml:space="preserve">ommercial </w:t>
      </w:r>
      <w:r w:rsidR="0049244D" w:rsidRPr="00882609">
        <w:rPr>
          <w:b/>
        </w:rPr>
        <w:t>Purpose</w:t>
      </w:r>
      <w:r w:rsidR="00844DA9">
        <w:t>.</w:t>
      </w:r>
      <w:r w:rsidR="00882609">
        <w:t xml:space="preserve">  </w:t>
      </w:r>
    </w:p>
    <w:p w14:paraId="430A81BB" w14:textId="155DBD78" w:rsidR="00D54DCE" w:rsidRDefault="00D54DCE" w:rsidP="00967745">
      <w:pPr>
        <w:pStyle w:val="ListParagraph"/>
        <w:ind w:left="1440"/>
      </w:pPr>
    </w:p>
    <w:p w14:paraId="051FBD14" w14:textId="75F42904" w:rsidR="009E4A0D" w:rsidRDefault="009E4A0D" w:rsidP="004D4A62">
      <w:pPr>
        <w:pStyle w:val="Level1License"/>
        <w:numPr>
          <w:ilvl w:val="1"/>
          <w:numId w:val="19"/>
        </w:numPr>
        <w:spacing w:after="240"/>
        <w:ind w:hanging="720"/>
      </w:pPr>
      <w:r>
        <w:lastRenderedPageBreak/>
        <w:t xml:space="preserve">The </w:t>
      </w:r>
      <w:r w:rsidRPr="009E4A0D">
        <w:rPr>
          <w:b/>
        </w:rPr>
        <w:t xml:space="preserve">Licensee </w:t>
      </w:r>
      <w:r>
        <w:t xml:space="preserve">is entitled to authorize its </w:t>
      </w:r>
      <w:r w:rsidR="002D7FFC" w:rsidRPr="009E4A0D">
        <w:rPr>
          <w:b/>
        </w:rPr>
        <w:t>Third-Party</w:t>
      </w:r>
      <w:r w:rsidRPr="009E4A0D">
        <w:rPr>
          <w:b/>
        </w:rPr>
        <w:t xml:space="preserve"> Contractor(s)</w:t>
      </w:r>
      <w:r>
        <w:t xml:space="preserve"> to make, have made and to use, but not to sell </w:t>
      </w:r>
      <w:r w:rsidRPr="009E4A0D">
        <w:rPr>
          <w:b/>
        </w:rPr>
        <w:t xml:space="preserve">Materials </w:t>
      </w:r>
      <w:r>
        <w:t xml:space="preserve">and </w:t>
      </w:r>
      <w:r w:rsidRPr="009E4A0D">
        <w:rPr>
          <w:b/>
        </w:rPr>
        <w:t xml:space="preserve">Licensed Products </w:t>
      </w:r>
      <w:r>
        <w:t xml:space="preserve">on </w:t>
      </w:r>
      <w:r w:rsidRPr="009E4A0D">
        <w:rPr>
          <w:b/>
        </w:rPr>
        <w:t>Licensee</w:t>
      </w:r>
      <w:r>
        <w:t xml:space="preserve">’s behalf solely in the </w:t>
      </w:r>
      <w:r w:rsidRPr="009E4A0D">
        <w:rPr>
          <w:b/>
        </w:rPr>
        <w:t>Licensed Field</w:t>
      </w:r>
      <w:r w:rsidR="00413BB7">
        <w:rPr>
          <w:b/>
        </w:rPr>
        <w:t>(s)</w:t>
      </w:r>
      <w:r w:rsidRPr="009E4A0D">
        <w:rPr>
          <w:b/>
        </w:rPr>
        <w:t xml:space="preserve"> of Use</w:t>
      </w:r>
      <w:r>
        <w:rPr>
          <w:b/>
        </w:rPr>
        <w:t xml:space="preserve"> </w:t>
      </w:r>
      <w:r>
        <w:t xml:space="preserve">and in the </w:t>
      </w:r>
      <w:r>
        <w:rPr>
          <w:b/>
        </w:rPr>
        <w:t>Licensed Territory</w:t>
      </w:r>
      <w:r>
        <w:t xml:space="preserve">.  </w:t>
      </w:r>
      <w:r w:rsidRPr="009E4A0D">
        <w:rPr>
          <w:b/>
        </w:rPr>
        <w:t>Licensee</w:t>
      </w:r>
      <w:r w:rsidRPr="00147F23">
        <w:t xml:space="preserve"> may, without prior written permission, transfer the </w:t>
      </w:r>
      <w:r w:rsidRPr="009E4A0D">
        <w:rPr>
          <w:b/>
        </w:rPr>
        <w:t xml:space="preserve">Materials </w:t>
      </w:r>
      <w:r>
        <w:t xml:space="preserve">and </w:t>
      </w:r>
      <w:r w:rsidRPr="009E4A0D">
        <w:rPr>
          <w:b/>
        </w:rPr>
        <w:t>Licensed Products</w:t>
      </w:r>
      <w:r w:rsidRPr="00147F23">
        <w:t xml:space="preserve"> to </w:t>
      </w:r>
      <w:r w:rsidRPr="009E4A0D">
        <w:rPr>
          <w:b/>
        </w:rPr>
        <w:t xml:space="preserve">Third Party Collaborator(s) </w:t>
      </w:r>
      <w:r>
        <w:t>solely for</w:t>
      </w:r>
      <w:r w:rsidR="007A6734">
        <w:t xml:space="preserve"> internal research</w:t>
      </w:r>
      <w:r>
        <w:t xml:space="preserve"> </w:t>
      </w:r>
      <w:r w:rsidR="007A6734">
        <w:t>purposes</w:t>
      </w:r>
      <w:r>
        <w:t xml:space="preserve"> within the </w:t>
      </w:r>
      <w:r w:rsidRPr="009E4A0D">
        <w:rPr>
          <w:b/>
        </w:rPr>
        <w:t>Licensed Field</w:t>
      </w:r>
      <w:r w:rsidR="00413BB7">
        <w:rPr>
          <w:b/>
        </w:rPr>
        <w:t>(s)</w:t>
      </w:r>
      <w:r w:rsidRPr="009E4A0D">
        <w:rPr>
          <w:b/>
        </w:rPr>
        <w:t xml:space="preserve"> of Use</w:t>
      </w:r>
      <w:r>
        <w:t xml:space="preserve">.  </w:t>
      </w:r>
      <w:r w:rsidRPr="009E4A0D">
        <w:rPr>
          <w:b/>
        </w:rPr>
        <w:t xml:space="preserve">Licensee </w:t>
      </w:r>
      <w:r w:rsidRPr="00147F23">
        <w:t xml:space="preserve">shall ensure that </w:t>
      </w:r>
      <w:r>
        <w:t>such</w:t>
      </w:r>
      <w:r w:rsidRPr="00147F23">
        <w:t xml:space="preserve"> </w:t>
      </w:r>
      <w:r w:rsidR="002D7FFC" w:rsidRPr="009E4A0D">
        <w:rPr>
          <w:b/>
        </w:rPr>
        <w:t>Third-Party</w:t>
      </w:r>
      <w:r w:rsidRPr="009E4A0D">
        <w:rPr>
          <w:b/>
        </w:rPr>
        <w:t xml:space="preserve"> Collaborator(s)</w:t>
      </w:r>
      <w:r>
        <w:t xml:space="preserve">, and </w:t>
      </w:r>
      <w:r w:rsidR="002D7FFC" w:rsidRPr="009E4A0D">
        <w:rPr>
          <w:b/>
        </w:rPr>
        <w:t>Third-Party</w:t>
      </w:r>
      <w:r w:rsidRPr="009E4A0D">
        <w:rPr>
          <w:b/>
        </w:rPr>
        <w:t xml:space="preserve"> Contractor(s)</w:t>
      </w:r>
      <w:r w:rsidRPr="00147F23">
        <w:t xml:space="preserve"> compl</w:t>
      </w:r>
      <w:r>
        <w:t>y</w:t>
      </w:r>
      <w:r w:rsidRPr="00147F23">
        <w:t xml:space="preserve"> with the terms and obligations of this </w:t>
      </w:r>
      <w:r w:rsidRPr="009E4A0D">
        <w:rPr>
          <w:b/>
        </w:rPr>
        <w:t xml:space="preserve">Agreement </w:t>
      </w:r>
      <w:r w:rsidRPr="00317CC5">
        <w:t>with respect to the</w:t>
      </w:r>
      <w:r>
        <w:t>ir</w:t>
      </w:r>
      <w:r w:rsidRPr="00317CC5">
        <w:t xml:space="preserve"> use of the</w:t>
      </w:r>
      <w:r w:rsidRPr="009E4A0D">
        <w:rPr>
          <w:b/>
        </w:rPr>
        <w:t xml:space="preserve"> Materials </w:t>
      </w:r>
      <w:r w:rsidRPr="00317CC5">
        <w:t>and/or the</w:t>
      </w:r>
      <w:r w:rsidRPr="009E4A0D">
        <w:rPr>
          <w:b/>
        </w:rPr>
        <w:t xml:space="preserve"> Licensed Products</w:t>
      </w:r>
      <w:r w:rsidRPr="00147F23">
        <w:t>.</w:t>
      </w:r>
    </w:p>
    <w:p w14:paraId="3077F909" w14:textId="42954202" w:rsidR="009A4E04" w:rsidRPr="009A4E04" w:rsidRDefault="00F87D7A" w:rsidP="003F6834">
      <w:pPr>
        <w:pStyle w:val="ListParagraph"/>
        <w:numPr>
          <w:ilvl w:val="1"/>
          <w:numId w:val="19"/>
        </w:numPr>
        <w:ind w:hanging="720"/>
      </w:pPr>
      <w:r>
        <w:t xml:space="preserve">The </w:t>
      </w:r>
      <w:r w:rsidRPr="009A4E04">
        <w:rPr>
          <w:b/>
        </w:rPr>
        <w:t xml:space="preserve">IC </w:t>
      </w:r>
      <w:r>
        <w:t xml:space="preserve">shall grant </w:t>
      </w:r>
      <w:r w:rsidRPr="009A4E04">
        <w:rPr>
          <w:b/>
        </w:rPr>
        <w:t>Licensee</w:t>
      </w:r>
      <w:r w:rsidRPr="00F92D52">
        <w:t xml:space="preserve"> an </w:t>
      </w:r>
      <w:r>
        <w:t xml:space="preserve">exclusive </w:t>
      </w:r>
      <w:r w:rsidRPr="00F92D52">
        <w:t>option to an exclusive license agreement</w:t>
      </w:r>
      <w:r>
        <w:t xml:space="preserve">, conditioned upon </w:t>
      </w:r>
      <w:r w:rsidRPr="009A4E04">
        <w:rPr>
          <w:b/>
        </w:rPr>
        <w:t>Licensee</w:t>
      </w:r>
      <w:r>
        <w:t xml:space="preserve">’s adherence to the </w:t>
      </w:r>
      <w:r w:rsidRPr="009A4E04">
        <w:rPr>
          <w:b/>
        </w:rPr>
        <w:t>Commercial Evaluation Plan</w:t>
      </w:r>
      <w:r>
        <w:t xml:space="preserve"> or as modified under Paragraph 10.3 of this </w:t>
      </w:r>
      <w:r w:rsidRPr="009A4E04">
        <w:rPr>
          <w:b/>
        </w:rPr>
        <w:t>Agreement</w:t>
      </w:r>
      <w:r>
        <w:t xml:space="preserve">, </w:t>
      </w:r>
      <w:r w:rsidRPr="00F92D52">
        <w:t xml:space="preserve">with a field of use </w:t>
      </w:r>
      <w:r>
        <w:t>no broader than</w:t>
      </w:r>
      <w:r w:rsidRPr="00F92D52">
        <w:t xml:space="preserve"> the </w:t>
      </w:r>
      <w:r w:rsidRPr="009A4E04">
        <w:rPr>
          <w:b/>
        </w:rPr>
        <w:t>Licensed</w:t>
      </w:r>
      <w:r w:rsidRPr="00F92D52">
        <w:t xml:space="preserve"> </w:t>
      </w:r>
      <w:r w:rsidRPr="009A4E04">
        <w:rPr>
          <w:b/>
        </w:rPr>
        <w:t>Field</w:t>
      </w:r>
      <w:r w:rsidR="00413BB7">
        <w:rPr>
          <w:b/>
        </w:rPr>
        <w:t>(s)</w:t>
      </w:r>
      <w:r w:rsidRPr="009A4E04">
        <w:rPr>
          <w:b/>
        </w:rPr>
        <w:t xml:space="preserve"> of Use</w:t>
      </w:r>
      <w:r>
        <w:t xml:space="preserve">.  </w:t>
      </w:r>
      <w:r w:rsidR="007B13CC">
        <w:t xml:space="preserve">Should </w:t>
      </w:r>
      <w:r w:rsidR="007B13CC" w:rsidRPr="009A4E04">
        <w:rPr>
          <w:b/>
        </w:rPr>
        <w:t>Licensee</w:t>
      </w:r>
      <w:r w:rsidR="007B13CC">
        <w:t xml:space="preserve"> request a field of use that is broader in scope to this </w:t>
      </w:r>
      <w:r w:rsidR="007B13CC" w:rsidRPr="009A4E04">
        <w:rPr>
          <w:b/>
        </w:rPr>
        <w:t>Licensed Field</w:t>
      </w:r>
      <w:r w:rsidR="00413BB7">
        <w:rPr>
          <w:b/>
        </w:rPr>
        <w:t>(s)</w:t>
      </w:r>
      <w:r w:rsidR="007B13CC" w:rsidRPr="009A4E04">
        <w:rPr>
          <w:b/>
        </w:rPr>
        <w:t xml:space="preserve"> of Use</w:t>
      </w:r>
      <w:r w:rsidR="007B13CC">
        <w:t xml:space="preserve">, </w:t>
      </w:r>
      <w:r w:rsidR="00B52191">
        <w:t xml:space="preserve">the request must include a completed </w:t>
      </w:r>
      <w:hyperlink r:id="rId11" w:anchor="LAP" w:history="1">
        <w:r w:rsidR="00B52191" w:rsidRPr="00B52191">
          <w:rPr>
            <w:rStyle w:val="Hyperlink"/>
          </w:rPr>
          <w:t>National Institutes of Health (NIH) Application for License</w:t>
        </w:r>
      </w:hyperlink>
      <w:r w:rsidR="00B52191">
        <w:t xml:space="preserve"> </w:t>
      </w:r>
      <w:r w:rsidR="004A2721">
        <w:t>(“License Application”). T</w:t>
      </w:r>
      <w:r w:rsidR="007B13CC">
        <w:t xml:space="preserve">he </w:t>
      </w:r>
      <w:r w:rsidR="007B13CC" w:rsidRPr="009A4E04">
        <w:rPr>
          <w:b/>
        </w:rPr>
        <w:t>IC</w:t>
      </w:r>
      <w:r w:rsidR="007B13CC">
        <w:t xml:space="preserve"> shall review and consider </w:t>
      </w:r>
      <w:r w:rsidR="007B13CC" w:rsidRPr="009A4E04">
        <w:rPr>
          <w:b/>
        </w:rPr>
        <w:t>Licensee</w:t>
      </w:r>
      <w:r w:rsidR="007B13CC">
        <w:t>’s request according to 37 C.F.R. §404.</w:t>
      </w:r>
      <w:r w:rsidR="0011659E">
        <w:t>5, §404.</w:t>
      </w:r>
      <w:r w:rsidR="007B13CC">
        <w:t>7</w:t>
      </w:r>
      <w:r w:rsidR="0011659E">
        <w:t>, and §404.8</w:t>
      </w:r>
      <w:r w:rsidR="007B13CC">
        <w:t>.</w:t>
      </w:r>
      <w:r w:rsidR="007B13CC" w:rsidRPr="007B13CC">
        <w:t xml:space="preserve"> </w:t>
      </w:r>
      <w:r w:rsidR="007B13CC" w:rsidRPr="00500BDD">
        <w:t>T</w:t>
      </w:r>
      <w:r w:rsidR="007B13CC">
        <w:t>o exercise the exclusive</w:t>
      </w:r>
      <w:r w:rsidR="007B13CC" w:rsidRPr="00F92D52">
        <w:t xml:space="preserve"> option, </w:t>
      </w:r>
      <w:r w:rsidR="007B13CC" w:rsidRPr="009A4E04">
        <w:rPr>
          <w:b/>
        </w:rPr>
        <w:t>Licensee</w:t>
      </w:r>
      <w:r w:rsidR="007B13CC" w:rsidRPr="00F92D52">
        <w:t xml:space="preserve"> must submit a written notice to the </w:t>
      </w:r>
      <w:r w:rsidR="007B13CC" w:rsidRPr="009A4E04">
        <w:rPr>
          <w:b/>
        </w:rPr>
        <w:t>IC</w:t>
      </w:r>
      <w:r w:rsidR="007B13CC" w:rsidRPr="00F92D52">
        <w:t xml:space="preserve"> one (1) month prior to the termination</w:t>
      </w:r>
      <w:r w:rsidR="00882609">
        <w:t xml:space="preserve"> or expiration</w:t>
      </w:r>
      <w:r w:rsidR="007B13CC" w:rsidRPr="00F92D52">
        <w:t xml:space="preserve"> of this </w:t>
      </w:r>
      <w:r w:rsidR="007B13CC" w:rsidRPr="009A4E04">
        <w:rPr>
          <w:b/>
        </w:rPr>
        <w:t>Agreement</w:t>
      </w:r>
      <w:r w:rsidR="007B13CC" w:rsidRPr="007136AB">
        <w:t>.</w:t>
      </w:r>
      <w:r w:rsidR="007B13CC">
        <w:t xml:space="preserve"> </w:t>
      </w:r>
      <w:r w:rsidR="007B13CC" w:rsidRPr="00F92D52">
        <w:t xml:space="preserve">The written notice </w:t>
      </w:r>
      <w:r w:rsidR="007B13CC">
        <w:t>must</w:t>
      </w:r>
      <w:r w:rsidR="007B13CC" w:rsidRPr="00F92D52">
        <w:t xml:space="preserve"> include a</w:t>
      </w:r>
      <w:r w:rsidR="00B52191">
        <w:t xml:space="preserve">n updated </w:t>
      </w:r>
      <w:r w:rsidR="004A2721">
        <w:t>L</w:t>
      </w:r>
      <w:r w:rsidR="00B52191">
        <w:t xml:space="preserve">icense </w:t>
      </w:r>
      <w:r w:rsidR="004A2721" w:rsidRPr="008A5962">
        <w:t>A</w:t>
      </w:r>
      <w:r w:rsidR="00B52191" w:rsidRPr="008A5962">
        <w:t xml:space="preserve">pplication </w:t>
      </w:r>
      <w:r w:rsidR="00B52191">
        <w:t>and a</w:t>
      </w:r>
      <w:r w:rsidR="007B13CC">
        <w:t xml:space="preserve"> </w:t>
      </w:r>
      <w:r w:rsidR="007B13CC" w:rsidRPr="009A4E04">
        <w:rPr>
          <w:b/>
        </w:rPr>
        <w:t>Commercial Development Plan</w:t>
      </w:r>
      <w:r w:rsidR="002F3A5F" w:rsidRPr="008A5962">
        <w:rPr>
          <w:b/>
        </w:rPr>
        <w:t xml:space="preserve"> </w:t>
      </w:r>
      <w:r w:rsidR="002F3A5F" w:rsidRPr="00F92D52">
        <w:t xml:space="preserve">and will initiate a negotiation period that expires </w:t>
      </w:r>
      <w:r w:rsidR="002F3A5F">
        <w:t>three (3</w:t>
      </w:r>
      <w:r w:rsidR="002F3A5F" w:rsidRPr="00F92D52">
        <w:t>) months after the exercise of the option.</w:t>
      </w:r>
      <w:r w:rsidR="002F3A5F">
        <w:t xml:space="preserve">  </w:t>
      </w:r>
      <w:r w:rsidR="002F3A5F" w:rsidRPr="005D5F92">
        <w:t xml:space="preserve">In the absence of </w:t>
      </w:r>
      <w:r w:rsidR="002F3A5F" w:rsidRPr="009A4E04">
        <w:rPr>
          <w:b/>
        </w:rPr>
        <w:t>Licensee</w:t>
      </w:r>
      <w:r w:rsidR="002F3A5F">
        <w:t>’s exercise of the option</w:t>
      </w:r>
      <w:r w:rsidR="00B76FBD">
        <w:t xml:space="preserve"> to an exclusive license</w:t>
      </w:r>
      <w:r w:rsidR="002F3A5F" w:rsidRPr="005D5F92">
        <w:t xml:space="preserve">, </w:t>
      </w:r>
      <w:r w:rsidR="002F3A5F">
        <w:t xml:space="preserve">the </w:t>
      </w:r>
      <w:r w:rsidR="002F3A5F" w:rsidRPr="009A4E04">
        <w:rPr>
          <w:b/>
        </w:rPr>
        <w:t>IC</w:t>
      </w:r>
      <w:r w:rsidR="002F3A5F" w:rsidRPr="005D5F92">
        <w:t xml:space="preserve"> will be free to license </w:t>
      </w:r>
      <w:r w:rsidR="002F3A5F">
        <w:t xml:space="preserve">the </w:t>
      </w:r>
      <w:r w:rsidR="002F3A5F" w:rsidRPr="009A4E04">
        <w:rPr>
          <w:b/>
        </w:rPr>
        <w:t>Licensed Patent Rights</w:t>
      </w:r>
      <w:r w:rsidR="002F3A5F" w:rsidRPr="00F92D52">
        <w:t xml:space="preserve"> </w:t>
      </w:r>
      <w:r w:rsidR="002F3A5F">
        <w:t xml:space="preserve">within or outside the </w:t>
      </w:r>
      <w:r w:rsidR="002F3A5F" w:rsidRPr="009A4E04">
        <w:rPr>
          <w:b/>
        </w:rPr>
        <w:t>Licensed Field</w:t>
      </w:r>
      <w:r w:rsidR="00413BB7">
        <w:rPr>
          <w:b/>
        </w:rPr>
        <w:t>(s)</w:t>
      </w:r>
      <w:r w:rsidR="002F3A5F" w:rsidRPr="009A4E04">
        <w:rPr>
          <w:b/>
        </w:rPr>
        <w:t xml:space="preserve"> of Use</w:t>
      </w:r>
      <w:r w:rsidR="002F3A5F" w:rsidRPr="005D5F92">
        <w:t xml:space="preserve"> to others.  These time </w:t>
      </w:r>
      <w:r w:rsidR="002F3A5F">
        <w:t xml:space="preserve">periods </w:t>
      </w:r>
      <w:r w:rsidR="002F3A5F" w:rsidRPr="005D5F92">
        <w:t xml:space="preserve">may be extended at the sole discretion of </w:t>
      </w:r>
      <w:r w:rsidR="002F3A5F" w:rsidRPr="009A4E04">
        <w:rPr>
          <w:b/>
        </w:rPr>
        <w:t>IC</w:t>
      </w:r>
      <w:r w:rsidR="002F3A5F" w:rsidRPr="005D5F92">
        <w:t xml:space="preserve"> upon </w:t>
      </w:r>
      <w:r w:rsidR="002F3A5F">
        <w:t xml:space="preserve">written request and a showing of </w:t>
      </w:r>
      <w:r w:rsidR="002F3A5F" w:rsidRPr="005D5F92">
        <w:t xml:space="preserve">good cause by </w:t>
      </w:r>
      <w:r w:rsidR="002F3A5F" w:rsidRPr="009A4E04">
        <w:rPr>
          <w:b/>
        </w:rPr>
        <w:t>Licensee</w:t>
      </w:r>
      <w:r w:rsidR="002F3A5F">
        <w:t>.</w:t>
      </w:r>
      <w:r w:rsidR="009A4E04">
        <w:t xml:space="preserve">  </w:t>
      </w:r>
      <w:r w:rsidR="009A4E04" w:rsidRPr="00967745">
        <w:rPr>
          <w:b/>
        </w:rPr>
        <w:t>Licensee</w:t>
      </w:r>
      <w:r w:rsidR="009A4E04" w:rsidRPr="009A4E04">
        <w:t xml:space="preserve"> agrees that the continued use of the </w:t>
      </w:r>
      <w:r w:rsidR="009A4E04" w:rsidRPr="00967745">
        <w:rPr>
          <w:b/>
        </w:rPr>
        <w:t>Materials</w:t>
      </w:r>
      <w:r w:rsidR="009A4E04">
        <w:t xml:space="preserve">, </w:t>
      </w:r>
      <w:r w:rsidR="009A4E04" w:rsidRPr="00967745">
        <w:rPr>
          <w:b/>
        </w:rPr>
        <w:t>Licensed Products</w:t>
      </w:r>
      <w:r w:rsidR="009A4E04">
        <w:t xml:space="preserve">, or </w:t>
      </w:r>
      <w:r w:rsidR="009A4E04">
        <w:rPr>
          <w:b/>
        </w:rPr>
        <w:t>Licensed Patent Rights</w:t>
      </w:r>
      <w:r w:rsidR="009A4E04">
        <w:t xml:space="preserve"> after expiration or termination of this </w:t>
      </w:r>
      <w:r w:rsidR="009A4E04">
        <w:rPr>
          <w:b/>
        </w:rPr>
        <w:t>Agreement</w:t>
      </w:r>
      <w:r w:rsidR="009A4E04">
        <w:t xml:space="preserve"> will occur only pursuant to a separate license agreement</w:t>
      </w:r>
      <w:r w:rsidR="009A4E04" w:rsidRPr="009A4E04">
        <w:t xml:space="preserve">.  The continued use of the </w:t>
      </w:r>
      <w:r w:rsidR="009A4E04" w:rsidRPr="00967745">
        <w:rPr>
          <w:b/>
        </w:rPr>
        <w:t>Materials</w:t>
      </w:r>
      <w:r w:rsidR="009A4E04">
        <w:t xml:space="preserve">, </w:t>
      </w:r>
      <w:r w:rsidR="009A4E04" w:rsidRPr="00967745">
        <w:rPr>
          <w:b/>
        </w:rPr>
        <w:t>Licensed Products</w:t>
      </w:r>
      <w:r w:rsidR="009A4E04">
        <w:t xml:space="preserve">, or </w:t>
      </w:r>
      <w:r w:rsidR="009A4E04">
        <w:rPr>
          <w:b/>
        </w:rPr>
        <w:t>Licensed Patent Rights</w:t>
      </w:r>
      <w:r w:rsidR="009A4E04" w:rsidRPr="009A4E04">
        <w:t xml:space="preserve"> after </w:t>
      </w:r>
      <w:r w:rsidR="009A4E04">
        <w:t xml:space="preserve">expiration or termination of this </w:t>
      </w:r>
      <w:r w:rsidR="009A4E04">
        <w:rPr>
          <w:b/>
        </w:rPr>
        <w:t xml:space="preserve">Agreement </w:t>
      </w:r>
      <w:r w:rsidR="009A4E04" w:rsidRPr="009A4E04">
        <w:t xml:space="preserve">without </w:t>
      </w:r>
      <w:r w:rsidR="0085214E">
        <w:t xml:space="preserve">the </w:t>
      </w:r>
      <w:r w:rsidR="009A4E04">
        <w:t xml:space="preserve">exercise of the </w:t>
      </w:r>
      <w:r w:rsidR="0085214E">
        <w:t xml:space="preserve">exclusive </w:t>
      </w:r>
      <w:r w:rsidR="009A4E04">
        <w:t xml:space="preserve">option </w:t>
      </w:r>
      <w:r w:rsidR="0085214E">
        <w:t xml:space="preserve">or the execution of a separate license agreement granting such rights </w:t>
      </w:r>
      <w:r w:rsidR="009A4E04" w:rsidRPr="009A4E04">
        <w:t xml:space="preserve">will be considered a material breach of this </w:t>
      </w:r>
      <w:r w:rsidR="009A4E04" w:rsidRPr="00967745">
        <w:rPr>
          <w:b/>
        </w:rPr>
        <w:t>Agreement</w:t>
      </w:r>
      <w:r w:rsidR="009A4E04" w:rsidRPr="009A4E04">
        <w:t>.</w:t>
      </w:r>
    </w:p>
    <w:p w14:paraId="2DA54916" w14:textId="1FE0B73E" w:rsidR="00577B20" w:rsidRDefault="00577B20" w:rsidP="008A5962">
      <w:pPr>
        <w:pStyle w:val="Level2License"/>
        <w:numPr>
          <w:ilvl w:val="0"/>
          <w:numId w:val="0"/>
        </w:numPr>
        <w:spacing w:after="240"/>
        <w:ind w:right="0"/>
      </w:pPr>
    </w:p>
    <w:p w14:paraId="38F199E6" w14:textId="1EC8CECF" w:rsidR="006B0E5A" w:rsidRPr="00F92D52" w:rsidRDefault="00083EB0" w:rsidP="008A5962">
      <w:pPr>
        <w:pStyle w:val="Level2License"/>
        <w:numPr>
          <w:ilvl w:val="1"/>
          <w:numId w:val="19"/>
        </w:numPr>
        <w:spacing w:after="240"/>
        <w:ind w:right="0" w:hanging="720"/>
      </w:pPr>
      <w:r w:rsidRPr="00F92D52">
        <w:t xml:space="preserve">For the avoidance of doubt, the </w:t>
      </w:r>
      <w:r w:rsidRPr="00F92D52">
        <w:rPr>
          <w:b/>
          <w:bCs/>
        </w:rPr>
        <w:t>Licensed Field</w:t>
      </w:r>
      <w:r w:rsidR="00413BB7">
        <w:rPr>
          <w:b/>
          <w:bCs/>
        </w:rPr>
        <w:t>(s)</w:t>
      </w:r>
      <w:r w:rsidRPr="00F92D52">
        <w:rPr>
          <w:b/>
          <w:bCs/>
        </w:rPr>
        <w:t xml:space="preserve"> of Use</w:t>
      </w:r>
      <w:r w:rsidRPr="00F92D52">
        <w:t xml:space="preserve"> provided in this </w:t>
      </w:r>
      <w:r w:rsidRPr="00F92D52">
        <w:rPr>
          <w:b/>
          <w:bCs/>
        </w:rPr>
        <w:t>Agreement</w:t>
      </w:r>
      <w:r w:rsidRPr="00F92D52">
        <w:t xml:space="preserve"> is only applicable for the Start-up Exclusive Evaluation Option License.  The </w:t>
      </w:r>
      <w:r w:rsidR="00AB2D5B" w:rsidRPr="007B34EA">
        <w:rPr>
          <w:bCs/>
        </w:rPr>
        <w:t>licensed field of use</w:t>
      </w:r>
      <w:r w:rsidRPr="00F92D52">
        <w:t xml:space="preserve"> for any </w:t>
      </w:r>
      <w:r w:rsidR="007B34EA">
        <w:t xml:space="preserve">subsequent </w:t>
      </w:r>
      <w:r w:rsidRPr="00450732">
        <w:t>Exclusive Patent License Agreement</w:t>
      </w:r>
      <w:r w:rsidRPr="00F92D52">
        <w:t xml:space="preserve"> </w:t>
      </w:r>
      <w:r w:rsidR="007B34EA">
        <w:t>sha</w:t>
      </w:r>
      <w:r w:rsidR="007B34EA" w:rsidRPr="00F92D52">
        <w:t xml:space="preserve">ll </w:t>
      </w:r>
      <w:r w:rsidRPr="00F92D52">
        <w:t xml:space="preserve">be commensurate </w:t>
      </w:r>
      <w:r w:rsidR="007B34EA">
        <w:t xml:space="preserve">in scope </w:t>
      </w:r>
      <w:r w:rsidRPr="00F92D52">
        <w:t xml:space="preserve">with the </w:t>
      </w:r>
      <w:r w:rsidR="002F3A5F" w:rsidRPr="002F3A5F">
        <w:rPr>
          <w:b/>
        </w:rPr>
        <w:t>Commercial Development Plan</w:t>
      </w:r>
      <w:r w:rsidRPr="00F92D52">
        <w:t xml:space="preserve"> provided at the time of negotiation of any such license and </w:t>
      </w:r>
      <w:r w:rsidR="00500BDD">
        <w:t>subject to</w:t>
      </w:r>
      <w:r w:rsidRPr="00F92D52">
        <w:t xml:space="preserve"> </w:t>
      </w:r>
      <w:r w:rsidRPr="00F92D52">
        <w:rPr>
          <w:b/>
          <w:bCs/>
        </w:rPr>
        <w:t>IC</w:t>
      </w:r>
      <w:r w:rsidR="00500BDD">
        <w:rPr>
          <w:b/>
          <w:bCs/>
        </w:rPr>
        <w:t xml:space="preserve">’s </w:t>
      </w:r>
      <w:r w:rsidR="00500BDD" w:rsidRPr="00B26008">
        <w:rPr>
          <w:bCs/>
        </w:rPr>
        <w:t xml:space="preserve">review and approval. </w:t>
      </w:r>
      <w:r w:rsidR="002F3A5F">
        <w:rPr>
          <w:bCs/>
        </w:rPr>
        <w:t xml:space="preserve"> </w:t>
      </w:r>
      <w:r w:rsidR="002F3A5F">
        <w:t>The subsequent exclusive agreement shall</w:t>
      </w:r>
      <w:r w:rsidR="002F3A5F" w:rsidRPr="00F92D52">
        <w:t xml:space="preserve"> substantially</w:t>
      </w:r>
      <w:r w:rsidR="002F3A5F">
        <w:t xml:space="preserve"> be</w:t>
      </w:r>
      <w:r w:rsidR="002F3A5F" w:rsidRPr="00F92D52">
        <w:t xml:space="preserve"> in the form as described</w:t>
      </w:r>
      <w:r w:rsidR="002F3A5F">
        <w:t xml:space="preserve"> in the </w:t>
      </w:r>
      <w:hyperlink r:id="rId12" w:history="1">
        <w:r w:rsidR="002F3A5F" w:rsidRPr="00052723">
          <w:rPr>
            <w:rStyle w:val="Hyperlink"/>
          </w:rPr>
          <w:t>NIH Model Exclusive Patent License Agreemen</w:t>
        </w:r>
        <w:r w:rsidR="00450732" w:rsidRPr="00052723">
          <w:rPr>
            <w:rStyle w:val="Hyperlink"/>
          </w:rPr>
          <w:t>t</w:t>
        </w:r>
      </w:hyperlink>
      <w:r w:rsidR="002F3A5F">
        <w:t>.</w:t>
      </w:r>
    </w:p>
    <w:p w14:paraId="27A9DC48" w14:textId="77777777" w:rsidR="00BA4989" w:rsidRPr="00FA70FC" w:rsidRDefault="00BA4989" w:rsidP="00EA65E3">
      <w:pPr>
        <w:pStyle w:val="Level1License"/>
        <w:numPr>
          <w:ilvl w:val="0"/>
          <w:numId w:val="19"/>
        </w:numPr>
        <w:spacing w:after="240"/>
        <w:ind w:left="720" w:hanging="720"/>
        <w:rPr>
          <w:b/>
        </w:rPr>
      </w:pPr>
      <w:r w:rsidRPr="00FA70FC">
        <w:rPr>
          <w:b/>
          <w:u w:val="single"/>
        </w:rPr>
        <w:t>RESERVATION OF RIGHTS</w:t>
      </w:r>
    </w:p>
    <w:p w14:paraId="3A7473D3" w14:textId="12AD6B99" w:rsidR="004A739F" w:rsidRPr="00AC7B3C" w:rsidRDefault="004A739F" w:rsidP="008A5962">
      <w:pPr>
        <w:pStyle w:val="Level1License"/>
        <w:numPr>
          <w:ilvl w:val="1"/>
          <w:numId w:val="19"/>
        </w:numPr>
        <w:spacing w:after="240"/>
        <w:ind w:hanging="720"/>
      </w:pPr>
      <w:r w:rsidRPr="00F92D52">
        <w:t>The</w:t>
      </w:r>
      <w:r w:rsidRPr="00F92D52">
        <w:rPr>
          <w:b/>
        </w:rPr>
        <w:t xml:space="preserve"> </w:t>
      </w:r>
      <w:r w:rsidR="004B489B">
        <w:rPr>
          <w:b/>
        </w:rPr>
        <w:t>IC</w:t>
      </w:r>
      <w:r w:rsidR="004B489B" w:rsidRPr="00F92D52">
        <w:t xml:space="preserve"> </w:t>
      </w:r>
      <w:r w:rsidRPr="00F92D52">
        <w:t xml:space="preserve">reserves on behalf of the </w:t>
      </w:r>
      <w:r w:rsidRPr="00F92D52">
        <w:rPr>
          <w:b/>
        </w:rPr>
        <w:t>Government</w:t>
      </w:r>
      <w:r w:rsidRPr="00F92D52">
        <w:t xml:space="preserve"> an irrevocable, non</w:t>
      </w:r>
      <w:r w:rsidR="007B34EA">
        <w:t>-</w:t>
      </w:r>
      <w:r w:rsidRPr="00F92D52">
        <w:t>exclusive, nontransferable, royalty</w:t>
      </w:r>
      <w:r w:rsidRPr="00F92D52">
        <w:noBreakHyphen/>
        <w:t xml:space="preserve">free license for the practice of all inventions licensed under the </w:t>
      </w:r>
      <w:r w:rsidRPr="00F92D52">
        <w:rPr>
          <w:b/>
        </w:rPr>
        <w:t>Licensed Patent Rights</w:t>
      </w:r>
      <w:r w:rsidRPr="00F92D52">
        <w:t xml:space="preserve"> throughout the world by or on behalf of the </w:t>
      </w:r>
      <w:r w:rsidRPr="00F92D52">
        <w:rPr>
          <w:b/>
        </w:rPr>
        <w:t>Government</w:t>
      </w:r>
      <w:r w:rsidRPr="00F92D52">
        <w:t xml:space="preserve"> and on behalf of any foreign government or international organization pursuant to any existing or future treaty or agreement to which the </w:t>
      </w:r>
      <w:r w:rsidRPr="00F92D52">
        <w:rPr>
          <w:b/>
        </w:rPr>
        <w:t>Government</w:t>
      </w:r>
      <w:r w:rsidRPr="00F92D52">
        <w:t xml:space="preserve"> is a signatory</w:t>
      </w:r>
      <w:r w:rsidRPr="00AC7B3C">
        <w:t>.</w:t>
      </w:r>
    </w:p>
    <w:p w14:paraId="208C2BF0" w14:textId="22059078" w:rsidR="00BB39FC" w:rsidRPr="00F92D52" w:rsidRDefault="00392C65" w:rsidP="008A5962">
      <w:pPr>
        <w:pStyle w:val="Level1License"/>
        <w:numPr>
          <w:ilvl w:val="1"/>
          <w:numId w:val="19"/>
        </w:numPr>
        <w:spacing w:after="240"/>
        <w:ind w:hanging="720"/>
      </w:pPr>
      <w:r w:rsidRPr="00F92D52">
        <w:t xml:space="preserve">The </w:t>
      </w:r>
      <w:r w:rsidRPr="00F92D52">
        <w:rPr>
          <w:b/>
        </w:rPr>
        <w:t>Licensee</w:t>
      </w:r>
      <w:r w:rsidRPr="00F92D52">
        <w:t xml:space="preserve"> acknowledges that the </w:t>
      </w:r>
      <w:r w:rsidR="005F10A3">
        <w:rPr>
          <w:b/>
        </w:rPr>
        <w:t>IC</w:t>
      </w:r>
      <w:r w:rsidR="005F10A3" w:rsidRPr="00F92D52">
        <w:t xml:space="preserve"> </w:t>
      </w:r>
      <w:r w:rsidRPr="00AC7B3C">
        <w:t xml:space="preserve">may </w:t>
      </w:r>
      <w:proofErr w:type="gramStart"/>
      <w:r w:rsidRPr="00AC7B3C">
        <w:t>enter into</w:t>
      </w:r>
      <w:proofErr w:type="gramEnd"/>
      <w:r w:rsidRPr="00AC7B3C">
        <w:t xml:space="preserve"> future </w:t>
      </w:r>
      <w:r w:rsidRPr="00F92D52">
        <w:rPr>
          <w:b/>
        </w:rPr>
        <w:t>CRADAs</w:t>
      </w:r>
      <w:r w:rsidR="005E765C">
        <w:rPr>
          <w:b/>
        </w:rPr>
        <w:t xml:space="preserve"> </w:t>
      </w:r>
      <w:r w:rsidRPr="00F92D52">
        <w:t xml:space="preserve">under the </w:t>
      </w:r>
      <w:hyperlink r:id="rId13" w:history="1">
        <w:r w:rsidRPr="00AC7B3C">
          <w:rPr>
            <w:rStyle w:val="Hyperlink"/>
          </w:rPr>
          <w:t>Federal Technology Transfer Act of 1986</w:t>
        </w:r>
      </w:hyperlink>
      <w:r w:rsidRPr="00AC7B3C">
        <w:t xml:space="preserve"> that relate to the subject matter of this </w:t>
      </w:r>
      <w:r w:rsidRPr="00AC7B3C">
        <w:rPr>
          <w:b/>
        </w:rPr>
        <w:t>Agreement</w:t>
      </w:r>
      <w:r w:rsidRPr="00F92D52">
        <w:t xml:space="preserve">.  The </w:t>
      </w:r>
      <w:r w:rsidRPr="00F92D52">
        <w:rPr>
          <w:b/>
        </w:rPr>
        <w:t>Licensee</w:t>
      </w:r>
      <w:r w:rsidRPr="00F92D52">
        <w:t xml:space="preserve"> agrees not to unreasonably deny requests for a </w:t>
      </w:r>
      <w:r w:rsidRPr="00F92D52">
        <w:rPr>
          <w:b/>
        </w:rPr>
        <w:t>Research License</w:t>
      </w:r>
      <w:r w:rsidRPr="00F92D52">
        <w:t xml:space="preserve"> from future collaborators with the </w:t>
      </w:r>
      <w:r w:rsidR="00812C6A">
        <w:rPr>
          <w:b/>
        </w:rPr>
        <w:t>IC</w:t>
      </w:r>
      <w:r w:rsidR="00812C6A" w:rsidRPr="00F92D52">
        <w:t xml:space="preserve"> </w:t>
      </w:r>
      <w:r w:rsidRPr="00F92D52">
        <w:t xml:space="preserve">when acquiring these rights is necessary </w:t>
      </w:r>
      <w:r w:rsidR="00FC6AC8" w:rsidRPr="00F92D52">
        <w:t>to</w:t>
      </w:r>
      <w:r w:rsidRPr="00F92D52">
        <w:t xml:space="preserve"> make a </w:t>
      </w:r>
      <w:r w:rsidRPr="00F92D52">
        <w:rPr>
          <w:b/>
        </w:rPr>
        <w:t>CRADA</w:t>
      </w:r>
      <w:r w:rsidRPr="00F92D52">
        <w:t xml:space="preserve"> project feasible.  The </w:t>
      </w:r>
      <w:r w:rsidRPr="00F92D52">
        <w:rPr>
          <w:b/>
        </w:rPr>
        <w:t>Licensee</w:t>
      </w:r>
      <w:r w:rsidRPr="00F92D52">
        <w:t xml:space="preserve"> may request an opportunity to join as a party to the proposed </w:t>
      </w:r>
      <w:r w:rsidRPr="00F92D52">
        <w:rPr>
          <w:b/>
        </w:rPr>
        <w:t>CRADA</w:t>
      </w:r>
      <w:r w:rsidRPr="00F92D52">
        <w:t>.</w:t>
      </w:r>
      <w:r w:rsidR="004A739F" w:rsidRPr="00F92D52">
        <w:t xml:space="preserve"> </w:t>
      </w:r>
      <w:r w:rsidR="00BB39FC" w:rsidRPr="00F92D52">
        <w:t xml:space="preserve"> </w:t>
      </w:r>
    </w:p>
    <w:p w14:paraId="3C7E5833" w14:textId="77777777" w:rsidR="009E57C4" w:rsidRDefault="00C56D3F" w:rsidP="008A5962">
      <w:pPr>
        <w:pStyle w:val="Level2License"/>
        <w:numPr>
          <w:ilvl w:val="1"/>
          <w:numId w:val="19"/>
        </w:numPr>
        <w:overflowPunct/>
        <w:autoSpaceDE/>
        <w:autoSpaceDN/>
        <w:adjustRightInd/>
        <w:spacing w:after="240"/>
        <w:ind w:right="0" w:hanging="720"/>
        <w:textAlignment w:val="auto"/>
      </w:pPr>
      <w:r w:rsidRPr="00F92D52">
        <w:lastRenderedPageBreak/>
        <w:t>T</w:t>
      </w:r>
      <w:r w:rsidR="009E57C4" w:rsidRPr="00F92D52">
        <w:t xml:space="preserve">he </w:t>
      </w:r>
      <w:r w:rsidR="009E57C4" w:rsidRPr="00F92D52">
        <w:rPr>
          <w:b/>
        </w:rPr>
        <w:t>IC</w:t>
      </w:r>
      <w:r w:rsidR="009E57C4" w:rsidRPr="00F92D52">
        <w:t xml:space="preserve"> reserves the right to grant </w:t>
      </w:r>
      <w:r w:rsidR="009E57C4" w:rsidRPr="00F92D52">
        <w:rPr>
          <w:b/>
        </w:rPr>
        <w:t>Research Licenses</w:t>
      </w:r>
      <w:r w:rsidR="009E57C4" w:rsidRPr="00F92D52">
        <w:t xml:space="preserve"> directly or to require the </w:t>
      </w:r>
      <w:r w:rsidR="009E57C4" w:rsidRPr="00F92D52">
        <w:rPr>
          <w:b/>
        </w:rPr>
        <w:t>Licensee</w:t>
      </w:r>
      <w:r w:rsidR="009E57C4" w:rsidRPr="00F92D52">
        <w:t xml:space="preserve"> to grant </w:t>
      </w:r>
      <w:r w:rsidR="009E57C4" w:rsidRPr="00F92D52">
        <w:rPr>
          <w:b/>
        </w:rPr>
        <w:t>Research Licenses</w:t>
      </w:r>
      <w:r w:rsidR="009E57C4" w:rsidRPr="00F92D52">
        <w:t xml:space="preserve"> on reasonable terms.  The purpose of these </w:t>
      </w:r>
      <w:r w:rsidR="009E57C4" w:rsidRPr="00F92D52">
        <w:rPr>
          <w:b/>
        </w:rPr>
        <w:t>Research Licenses</w:t>
      </w:r>
      <w:r w:rsidR="009E57C4" w:rsidRPr="00F92D52">
        <w:t xml:space="preserve"> is to encourage basic research, whether conducted at an academic or corporate facility.  </w:t>
      </w:r>
      <w:r w:rsidR="005E765C" w:rsidRPr="00F92D52">
        <w:t>To</w:t>
      </w:r>
      <w:r w:rsidR="009E57C4" w:rsidRPr="00F92D52">
        <w:t xml:space="preserve"> safeguard the </w:t>
      </w:r>
      <w:r w:rsidR="009E57C4" w:rsidRPr="00F92D52">
        <w:rPr>
          <w:b/>
        </w:rPr>
        <w:t>Licensed Patent Rights</w:t>
      </w:r>
      <w:r w:rsidR="009E57C4" w:rsidRPr="00F92D52">
        <w:t xml:space="preserve">, however, the </w:t>
      </w:r>
      <w:r w:rsidR="009E57C4" w:rsidRPr="00F92D52">
        <w:rPr>
          <w:b/>
        </w:rPr>
        <w:t>IC</w:t>
      </w:r>
      <w:r w:rsidR="009E57C4" w:rsidRPr="00F92D52">
        <w:t xml:space="preserve"> shall consult with the </w:t>
      </w:r>
      <w:r w:rsidR="009E57C4" w:rsidRPr="00F92D52">
        <w:rPr>
          <w:b/>
        </w:rPr>
        <w:t>Licensee</w:t>
      </w:r>
      <w:r w:rsidR="009E57C4" w:rsidRPr="00F92D52">
        <w:t xml:space="preserve"> before granting to commercial entities a </w:t>
      </w:r>
      <w:r w:rsidR="009E57C4" w:rsidRPr="00F92D52">
        <w:rPr>
          <w:b/>
        </w:rPr>
        <w:t>Research License</w:t>
      </w:r>
      <w:r w:rsidR="009E57C4" w:rsidRPr="00F92D52">
        <w:t xml:space="preserve"> or providing to them research samples of materials made through the </w:t>
      </w:r>
      <w:r w:rsidR="009E57C4" w:rsidRPr="00F92D52">
        <w:rPr>
          <w:b/>
        </w:rPr>
        <w:t>Licensed Processes</w:t>
      </w:r>
      <w:r w:rsidR="00BB6C7E">
        <w:t>.</w:t>
      </w:r>
    </w:p>
    <w:p w14:paraId="560A7757" w14:textId="32D6657C" w:rsidR="007E7A9D" w:rsidRPr="003115B4" w:rsidRDefault="007E7A9D" w:rsidP="008A5962">
      <w:pPr>
        <w:pStyle w:val="Level2License"/>
        <w:numPr>
          <w:ilvl w:val="1"/>
          <w:numId w:val="19"/>
        </w:numPr>
        <w:overflowPunct/>
        <w:autoSpaceDE/>
        <w:autoSpaceDN/>
        <w:adjustRightInd/>
        <w:spacing w:after="240"/>
        <w:ind w:right="0" w:hanging="720"/>
        <w:textAlignment w:val="auto"/>
      </w:pPr>
      <w:r>
        <w:t xml:space="preserve">If </w:t>
      </w:r>
      <w:r>
        <w:rPr>
          <w:b/>
        </w:rPr>
        <w:t>Licensee</w:t>
      </w:r>
      <w:r w:rsidRPr="008A5962">
        <w:rPr>
          <w:b/>
        </w:rPr>
        <w:t xml:space="preserve"> </w:t>
      </w:r>
      <w:r w:rsidRPr="00617028">
        <w:t>executes</w:t>
      </w:r>
      <w:r>
        <w:t xml:space="preserve"> an exclusive or non-exclusive commercialization license after the expiration of this </w:t>
      </w:r>
      <w:r>
        <w:rPr>
          <w:b/>
        </w:rPr>
        <w:t>Agreement</w:t>
      </w:r>
      <w:r>
        <w:t>, as per in Paragraph 5.</w:t>
      </w:r>
      <w:r w:rsidR="00985F67">
        <w:t>3</w:t>
      </w:r>
      <w:r>
        <w:t xml:space="preserve">, </w:t>
      </w:r>
      <w:r>
        <w:rPr>
          <w:b/>
        </w:rPr>
        <w:t>Licensee</w:t>
      </w:r>
      <w:r w:rsidRPr="008A5962">
        <w:rPr>
          <w:b/>
        </w:rPr>
        <w:t xml:space="preserve"> </w:t>
      </w:r>
      <w:r>
        <w:t xml:space="preserve">agrees that products used or sold in the United States embodying the </w:t>
      </w:r>
      <w:r>
        <w:rPr>
          <w:b/>
        </w:rPr>
        <w:t>Licensed Products</w:t>
      </w:r>
      <w:r w:rsidRPr="008A5962">
        <w:rPr>
          <w:b/>
        </w:rPr>
        <w:t xml:space="preserve"> </w:t>
      </w:r>
      <w:r>
        <w:t xml:space="preserve">or produced through use of the </w:t>
      </w:r>
      <w:r>
        <w:rPr>
          <w:b/>
        </w:rPr>
        <w:t>Licensed Processes</w:t>
      </w:r>
      <w:r>
        <w:t xml:space="preserve"> shall be manufactured substantially in the </w:t>
      </w:r>
      <w:r w:rsidR="00A20242" w:rsidRPr="00F92D52">
        <w:t>United</w:t>
      </w:r>
      <w:r>
        <w:t xml:space="preserve"> States, unless a written waiver is obtained in advance from the </w:t>
      </w:r>
      <w:r>
        <w:rPr>
          <w:b/>
        </w:rPr>
        <w:t>IC</w:t>
      </w:r>
      <w:r>
        <w:t>.</w:t>
      </w:r>
    </w:p>
    <w:p w14:paraId="6A912423" w14:textId="77777777" w:rsidR="009E2B20" w:rsidRPr="00FA70FC" w:rsidRDefault="004F7E4E" w:rsidP="00BB5D92">
      <w:pPr>
        <w:pStyle w:val="Level1License"/>
        <w:numPr>
          <w:ilvl w:val="0"/>
          <w:numId w:val="0"/>
        </w:numPr>
        <w:spacing w:after="240"/>
        <w:rPr>
          <w:b/>
          <w:u w:val="single"/>
        </w:rPr>
      </w:pPr>
      <w:r w:rsidRPr="003115B4">
        <w:t>7</w:t>
      </w:r>
      <w:r w:rsidR="00BB5D92" w:rsidRPr="003115B4">
        <w:t>.</w:t>
      </w:r>
      <w:r w:rsidR="00BB5D92" w:rsidRPr="003115B4">
        <w:tab/>
      </w:r>
      <w:r w:rsidR="009E2B20" w:rsidRPr="00FA70FC">
        <w:rPr>
          <w:b/>
          <w:u w:val="single"/>
        </w:rPr>
        <w:t xml:space="preserve">ROYALTIES AND REIMBURSEMENTS </w:t>
      </w:r>
    </w:p>
    <w:p w14:paraId="5D244341" w14:textId="4A8414CC" w:rsidR="009E2B20" w:rsidRPr="00F92D52" w:rsidRDefault="004F7E4E" w:rsidP="00FA70FC">
      <w:pPr>
        <w:pStyle w:val="Level1License"/>
        <w:numPr>
          <w:ilvl w:val="0"/>
          <w:numId w:val="0"/>
        </w:numPr>
        <w:spacing w:after="240"/>
        <w:ind w:left="1440" w:hanging="720"/>
      </w:pPr>
      <w:r w:rsidRPr="00AC7B3C">
        <w:t>7</w:t>
      </w:r>
      <w:r w:rsidR="009E2B20" w:rsidRPr="00F92D52">
        <w:t xml:space="preserve">.1 </w:t>
      </w:r>
      <w:r w:rsidR="009E2B20" w:rsidRPr="00F92D52">
        <w:tab/>
        <w:t xml:space="preserve">In consideration of the grant in Paragraph </w:t>
      </w:r>
      <w:r w:rsidR="00CB01ED">
        <w:t>5.1</w:t>
      </w:r>
      <w:r w:rsidR="009E2B20" w:rsidRPr="00AC7B3C">
        <w:t xml:space="preserve">, the </w:t>
      </w:r>
      <w:r w:rsidR="009E2B20" w:rsidRPr="00AC7B3C">
        <w:rPr>
          <w:b/>
        </w:rPr>
        <w:t>Licensee</w:t>
      </w:r>
      <w:r w:rsidR="009E2B20" w:rsidRPr="00F92D52">
        <w:t xml:space="preserve"> agrees to pay the </w:t>
      </w:r>
      <w:r w:rsidR="009E2B20" w:rsidRPr="00F92D52">
        <w:rPr>
          <w:b/>
        </w:rPr>
        <w:t>IC</w:t>
      </w:r>
      <w:r w:rsidR="009E2B20" w:rsidRPr="00F92D52">
        <w:t xml:space="preserve"> a non</w:t>
      </w:r>
      <w:r w:rsidR="0039577B" w:rsidRPr="00F92D52">
        <w:t>-</w:t>
      </w:r>
      <w:r w:rsidR="009E2B20" w:rsidRPr="00F92D52">
        <w:t>creditable, non</w:t>
      </w:r>
      <w:r w:rsidR="0039577B" w:rsidRPr="00F92D52">
        <w:t>-</w:t>
      </w:r>
      <w:r w:rsidR="009E2B20" w:rsidRPr="00F92D52">
        <w:t>refundable</w:t>
      </w:r>
      <w:r w:rsidR="0039577B" w:rsidRPr="00F92D52">
        <w:t>,</w:t>
      </w:r>
      <w:r w:rsidR="009E2B20" w:rsidRPr="00F92D52">
        <w:t xml:space="preserve"> license</w:t>
      </w:r>
      <w:r w:rsidR="00CB0534">
        <w:t xml:space="preserve"> </w:t>
      </w:r>
      <w:r w:rsidR="007B5D17">
        <w:t>issue</w:t>
      </w:r>
      <w:r w:rsidR="007B5D17" w:rsidRPr="00F92D52">
        <w:t xml:space="preserve"> </w:t>
      </w:r>
      <w:r w:rsidR="009E2B20" w:rsidRPr="00F92D52">
        <w:t>royalty as set forth in Appendix C</w:t>
      </w:r>
      <w:r w:rsidR="009E2B20" w:rsidRPr="00F92D52">
        <w:rPr>
          <w:b/>
        </w:rPr>
        <w:t xml:space="preserve"> </w:t>
      </w:r>
      <w:r w:rsidR="009E2B20" w:rsidRPr="00F92D52">
        <w:t xml:space="preserve">within sixty (60) days of the </w:t>
      </w:r>
      <w:r w:rsidR="00CB01ED" w:rsidRPr="00FA70FC">
        <w:rPr>
          <w:b/>
        </w:rPr>
        <w:t>Effective Date</w:t>
      </w:r>
      <w:r w:rsidR="009E2B20" w:rsidRPr="00F92D52">
        <w:t xml:space="preserve"> of this </w:t>
      </w:r>
      <w:r w:rsidR="009E2B20" w:rsidRPr="00FA70FC">
        <w:rPr>
          <w:b/>
        </w:rPr>
        <w:t>Agreement</w:t>
      </w:r>
      <w:r w:rsidR="009E2B64" w:rsidRPr="00C57268">
        <w:t>,</w:t>
      </w:r>
      <w:r w:rsidR="005F00D0" w:rsidRPr="00F92D52">
        <w:t xml:space="preserve"> and a second non-creditable, non-refundable, </w:t>
      </w:r>
      <w:r w:rsidR="00CB01ED">
        <w:t>patent reimbursement</w:t>
      </w:r>
      <w:r w:rsidR="00CB01ED" w:rsidRPr="00F92D52">
        <w:t xml:space="preserve"> </w:t>
      </w:r>
      <w:r w:rsidR="005F00D0" w:rsidRPr="00F92D52">
        <w:t xml:space="preserve">royalty on the </w:t>
      </w:r>
      <w:r w:rsidR="002D7FFC" w:rsidRPr="00F92D52">
        <w:t>one-year</w:t>
      </w:r>
      <w:r w:rsidR="005F00D0" w:rsidRPr="00F92D52">
        <w:t xml:space="preserve"> anniversary of the </w:t>
      </w:r>
      <w:r w:rsidR="00CB01ED" w:rsidRPr="003C2F7C">
        <w:rPr>
          <w:b/>
        </w:rPr>
        <w:t>Effective Date</w:t>
      </w:r>
      <w:r w:rsidR="00CB01ED" w:rsidRPr="00F92D52">
        <w:t xml:space="preserve"> </w:t>
      </w:r>
      <w:r w:rsidR="005F00D0" w:rsidRPr="00F92D52">
        <w:t xml:space="preserve">of this </w:t>
      </w:r>
      <w:r w:rsidR="00CB01ED" w:rsidRPr="00FA70FC">
        <w:rPr>
          <w:b/>
        </w:rPr>
        <w:t>A</w:t>
      </w:r>
      <w:r w:rsidR="005F00D0" w:rsidRPr="00FA70FC">
        <w:rPr>
          <w:b/>
        </w:rPr>
        <w:t>greement</w:t>
      </w:r>
      <w:r w:rsidR="009E2B20" w:rsidRPr="00F92D52">
        <w:t xml:space="preserve">.  </w:t>
      </w:r>
      <w:r w:rsidR="00BB6C7E">
        <w:t>These</w:t>
      </w:r>
      <w:r w:rsidR="00BB6C7E" w:rsidRPr="00F92D52">
        <w:t xml:space="preserve"> </w:t>
      </w:r>
      <w:r w:rsidR="009E2B20" w:rsidRPr="00F92D52">
        <w:t>royalt</w:t>
      </w:r>
      <w:r w:rsidR="00BB6C7E">
        <w:t>ies</w:t>
      </w:r>
      <w:r w:rsidR="009E2B20" w:rsidRPr="00F92D52">
        <w:t xml:space="preserve"> shall be paid in U.S. dollars </w:t>
      </w:r>
      <w:r w:rsidR="00CB0534">
        <w:t>in accordance with the</w:t>
      </w:r>
      <w:r w:rsidR="00CB0534" w:rsidRPr="00F92D52">
        <w:t xml:space="preserve"> </w:t>
      </w:r>
      <w:r w:rsidR="009E2B20" w:rsidRPr="00F92D52">
        <w:t xml:space="preserve">payment </w:t>
      </w:r>
      <w:r w:rsidR="00C40EC0">
        <w:t>schedule</w:t>
      </w:r>
      <w:r w:rsidR="00C40EC0" w:rsidRPr="00F92D52">
        <w:t xml:space="preserve"> </w:t>
      </w:r>
      <w:r w:rsidR="009E2B20" w:rsidRPr="00F92D52">
        <w:t xml:space="preserve">listed in Appendix </w:t>
      </w:r>
      <w:r w:rsidR="00C40EC0">
        <w:t>C</w:t>
      </w:r>
      <w:r w:rsidR="009E2B20" w:rsidRPr="00F92D52">
        <w:t xml:space="preserve">.  For conversion of foreign currency to U.S. dollars, the conversion rate shall be the New York foreign exchange rate quoted in </w:t>
      </w:r>
      <w:r w:rsidR="009E2B20" w:rsidRPr="00F92D52">
        <w:rPr>
          <w:i/>
        </w:rPr>
        <w:t>The Wall Street Journal</w:t>
      </w:r>
      <w:r w:rsidR="009E2B20" w:rsidRPr="00F92D52">
        <w:t xml:space="preserve"> on the day that the payment is due.  Any loss of exchange, value, taxes, or other expenses incurred in the transfer or conversion to U.S. dollars shall be paid entirely by the </w:t>
      </w:r>
      <w:r w:rsidR="009E2B20" w:rsidRPr="00F92D52">
        <w:rPr>
          <w:b/>
        </w:rPr>
        <w:t>Licensee</w:t>
      </w:r>
      <w:r w:rsidR="009E2B20" w:rsidRPr="00F92D52">
        <w:t xml:space="preserve">.  </w:t>
      </w:r>
    </w:p>
    <w:p w14:paraId="53350E12" w14:textId="481EC1B5" w:rsidR="009E2B20" w:rsidRDefault="004F7E4E" w:rsidP="00FA70FC">
      <w:pPr>
        <w:pStyle w:val="Level1License"/>
        <w:numPr>
          <w:ilvl w:val="0"/>
          <w:numId w:val="0"/>
        </w:numPr>
        <w:spacing w:after="240"/>
        <w:ind w:left="1440" w:hanging="720"/>
      </w:pPr>
      <w:r w:rsidRPr="00F92D52">
        <w:t>7</w:t>
      </w:r>
      <w:r w:rsidR="009E2B20" w:rsidRPr="00F92D52">
        <w:t>.2</w:t>
      </w:r>
      <w:r w:rsidR="009E2B20" w:rsidRPr="00F92D52">
        <w:tab/>
      </w:r>
      <w:r w:rsidR="00C54B4B">
        <w:t>As described below in Paragraph 8.2, w</w:t>
      </w:r>
      <w:r w:rsidR="005E451F">
        <w:t xml:space="preserve">hen the </w:t>
      </w:r>
      <w:r w:rsidR="005E451F" w:rsidRPr="007B4AAB">
        <w:rPr>
          <w:b/>
        </w:rPr>
        <w:t>IC</w:t>
      </w:r>
      <w:r w:rsidR="005E451F">
        <w:t xml:space="preserve"> has approved </w:t>
      </w:r>
      <w:r w:rsidR="005E451F" w:rsidRPr="007B4AAB">
        <w:rPr>
          <w:b/>
        </w:rPr>
        <w:t>Licensee</w:t>
      </w:r>
      <w:r w:rsidR="005E451F">
        <w:t xml:space="preserve">’s </w:t>
      </w:r>
      <w:r w:rsidR="005E451F" w:rsidRPr="00F92D52">
        <w:t xml:space="preserve">request </w:t>
      </w:r>
      <w:r w:rsidR="005E451F">
        <w:t xml:space="preserve">for </w:t>
      </w:r>
      <w:r w:rsidR="005E451F" w:rsidRPr="00F92D52">
        <w:t xml:space="preserve">additional patent filings or </w:t>
      </w:r>
      <w:r w:rsidR="005E451F">
        <w:t xml:space="preserve">additional prosecution actions beyond those taken by the </w:t>
      </w:r>
      <w:r w:rsidR="005E451F" w:rsidRPr="007B4AAB">
        <w:rPr>
          <w:b/>
        </w:rPr>
        <w:t>IC</w:t>
      </w:r>
      <w:r w:rsidR="00C54B4B">
        <w:t xml:space="preserve">, the </w:t>
      </w:r>
      <w:r w:rsidR="00C54B4B" w:rsidRPr="007B4AAB">
        <w:rPr>
          <w:b/>
        </w:rPr>
        <w:t>Licensee</w:t>
      </w:r>
      <w:r w:rsidR="00C54B4B">
        <w:t xml:space="preserve"> shall </w:t>
      </w:r>
      <w:r w:rsidR="00A230A2">
        <w:t xml:space="preserve">be </w:t>
      </w:r>
      <w:r w:rsidR="00590DE2">
        <w:t xml:space="preserve">wholly </w:t>
      </w:r>
      <w:r w:rsidR="00A230A2">
        <w:t xml:space="preserve">responsible to the law firm employed by the </w:t>
      </w:r>
      <w:r w:rsidR="00A230A2" w:rsidRPr="007B4AAB">
        <w:rPr>
          <w:b/>
        </w:rPr>
        <w:t>IC</w:t>
      </w:r>
      <w:r w:rsidR="00A230A2">
        <w:t xml:space="preserve"> for </w:t>
      </w:r>
      <w:r w:rsidR="00590DE2">
        <w:t xml:space="preserve">direct </w:t>
      </w:r>
      <w:r w:rsidR="00C54B4B">
        <w:t>pay</w:t>
      </w:r>
      <w:r w:rsidR="00A230A2">
        <w:t>ment of</w:t>
      </w:r>
      <w:r w:rsidR="00C54B4B">
        <w:t xml:space="preserve"> all </w:t>
      </w:r>
      <w:r w:rsidR="00C54B4B" w:rsidRPr="00F92D52">
        <w:t xml:space="preserve">expenses </w:t>
      </w:r>
      <w:r w:rsidR="00C54B4B">
        <w:t xml:space="preserve">resulting from </w:t>
      </w:r>
      <w:r w:rsidR="00C54B4B" w:rsidRPr="007B4AAB">
        <w:t>such</w:t>
      </w:r>
      <w:r w:rsidR="00C54B4B" w:rsidRPr="00F92D52">
        <w:t xml:space="preserve"> </w:t>
      </w:r>
      <w:r w:rsidR="003F558D">
        <w:t xml:space="preserve">approved </w:t>
      </w:r>
      <w:r w:rsidR="00C54B4B" w:rsidRPr="00F92D52">
        <w:t>requests</w:t>
      </w:r>
      <w:r w:rsidR="00C54B4B">
        <w:t xml:space="preserve">. </w:t>
      </w:r>
      <w:r w:rsidR="00A230A2">
        <w:t>In</w:t>
      </w:r>
      <w:r w:rsidR="00C54B4B">
        <w:t xml:space="preserve"> this event, the </w:t>
      </w:r>
      <w:r w:rsidR="00C54B4B" w:rsidRPr="007B4AAB">
        <w:rPr>
          <w:b/>
        </w:rPr>
        <w:t>IC</w:t>
      </w:r>
      <w:r w:rsidR="00C54B4B">
        <w:t xml:space="preserve"> and not the </w:t>
      </w:r>
      <w:r w:rsidR="00C54B4B" w:rsidRPr="000D4A73">
        <w:rPr>
          <w:b/>
        </w:rPr>
        <w:t>Licensee</w:t>
      </w:r>
      <w:r w:rsidR="00C54B4B">
        <w:t xml:space="preserve"> shall be the client of the </w:t>
      </w:r>
      <w:r w:rsidR="00A230A2">
        <w:t>law firm, and the</w:t>
      </w:r>
      <w:r w:rsidR="00590DE2">
        <w:t xml:space="preserve"> </w:t>
      </w:r>
      <w:r w:rsidR="00590DE2">
        <w:rPr>
          <w:b/>
        </w:rPr>
        <w:t xml:space="preserve">Licensee </w:t>
      </w:r>
      <w:r w:rsidR="00590DE2">
        <w:t>acknowledges that</w:t>
      </w:r>
      <w:r w:rsidR="00A230A2">
        <w:t xml:space="preserve"> </w:t>
      </w:r>
      <w:r w:rsidR="00590DE2">
        <w:t xml:space="preserve">the </w:t>
      </w:r>
      <w:r w:rsidR="00A230A2" w:rsidRPr="007B4AAB">
        <w:rPr>
          <w:b/>
        </w:rPr>
        <w:t>IC</w:t>
      </w:r>
      <w:r w:rsidR="00A230A2">
        <w:t xml:space="preserve"> will not </w:t>
      </w:r>
      <w:r w:rsidR="00590DE2">
        <w:t>provide</w:t>
      </w:r>
      <w:r w:rsidR="00A230A2">
        <w:t xml:space="preserve"> </w:t>
      </w:r>
      <w:r w:rsidR="00590DE2">
        <w:t xml:space="preserve">privileged attorney-client </w:t>
      </w:r>
      <w:r w:rsidR="00A230A2">
        <w:t xml:space="preserve">communications </w:t>
      </w:r>
      <w:r w:rsidR="00590DE2">
        <w:t>or work product to</w:t>
      </w:r>
      <w:r w:rsidR="00A230A2">
        <w:t xml:space="preserve"> the </w:t>
      </w:r>
      <w:r w:rsidR="00A230A2" w:rsidRPr="007B4AAB">
        <w:rPr>
          <w:b/>
        </w:rPr>
        <w:t>Licensee</w:t>
      </w:r>
      <w:r w:rsidR="00A230A2">
        <w:t>.</w:t>
      </w:r>
    </w:p>
    <w:p w14:paraId="3569B33D" w14:textId="77777777" w:rsidR="007D4F54" w:rsidRPr="00030D5D" w:rsidRDefault="00BB39FC" w:rsidP="00030D5D">
      <w:pPr>
        <w:pStyle w:val="Level1License"/>
        <w:numPr>
          <w:ilvl w:val="0"/>
          <w:numId w:val="21"/>
        </w:numPr>
        <w:spacing w:after="240"/>
        <w:ind w:left="720" w:hanging="720"/>
        <w:rPr>
          <w:b/>
          <w:u w:val="single"/>
        </w:rPr>
      </w:pPr>
      <w:r w:rsidRPr="00FA70FC">
        <w:rPr>
          <w:b/>
          <w:u w:val="single"/>
        </w:rPr>
        <w:t>PATENT FILING, PROSECUTION, AND MAINTENANCE</w:t>
      </w:r>
    </w:p>
    <w:p w14:paraId="330DF7D0" w14:textId="103BC0B4" w:rsidR="00030D5D" w:rsidRPr="008A5962" w:rsidRDefault="00030D5D" w:rsidP="008A5962">
      <w:pPr>
        <w:pStyle w:val="Level2License"/>
        <w:numPr>
          <w:ilvl w:val="0"/>
          <w:numId w:val="0"/>
        </w:numPr>
        <w:spacing w:after="240"/>
        <w:ind w:left="1440" w:right="0" w:hanging="720"/>
      </w:pPr>
      <w:r>
        <w:t>8.1</w:t>
      </w:r>
      <w:r>
        <w:tab/>
      </w:r>
      <w:r w:rsidR="004F1849" w:rsidRPr="00F92D52">
        <w:t xml:space="preserve">Except as otherwise provided in this Article </w:t>
      </w:r>
      <w:r w:rsidR="004F1849">
        <w:t>8</w:t>
      </w:r>
      <w:r w:rsidR="004F1849" w:rsidRPr="00F92D52">
        <w:t xml:space="preserve">, the </w:t>
      </w:r>
      <w:r w:rsidR="004F1849" w:rsidRPr="009E4A0D">
        <w:rPr>
          <w:b/>
        </w:rPr>
        <w:t>IC</w:t>
      </w:r>
      <w:r w:rsidR="004F1849" w:rsidRPr="00F92D52">
        <w:t xml:space="preserve"> agrees to take responsibility</w:t>
      </w:r>
      <w:r w:rsidR="004F1849">
        <w:t xml:space="preserve"> for </w:t>
      </w:r>
      <w:r w:rsidR="004F1849" w:rsidRPr="00F92D52">
        <w:t>the prosecution and maintenance</w:t>
      </w:r>
      <w:r w:rsidR="00D94EBA">
        <w:t xml:space="preserve"> </w:t>
      </w:r>
      <w:r w:rsidR="004F1849" w:rsidRPr="00F92D52">
        <w:t xml:space="preserve">of </w:t>
      </w:r>
      <w:r w:rsidR="002944DB">
        <w:t>the</w:t>
      </w:r>
      <w:r w:rsidR="002944DB" w:rsidRPr="00F92D52">
        <w:t xml:space="preserve"> </w:t>
      </w:r>
      <w:r w:rsidR="004F1849" w:rsidRPr="00F92D52">
        <w:t xml:space="preserve">patent applications or patents </w:t>
      </w:r>
      <w:r w:rsidR="004F1849">
        <w:t>list</w:t>
      </w:r>
      <w:r w:rsidR="004F1849" w:rsidRPr="00F92D52">
        <w:t>ed in</w:t>
      </w:r>
      <w:r w:rsidR="004F1849">
        <w:t xml:space="preserve"> Appendix A, which are</w:t>
      </w:r>
      <w:r w:rsidR="004F1849" w:rsidRPr="00F92D52">
        <w:t xml:space="preserve"> the </w:t>
      </w:r>
      <w:r w:rsidR="004F1849" w:rsidRPr="009E4A0D">
        <w:rPr>
          <w:b/>
        </w:rPr>
        <w:t xml:space="preserve">Licensed Patent Rights </w:t>
      </w:r>
      <w:r w:rsidR="004F1849" w:rsidRPr="00F92D52">
        <w:t xml:space="preserve">on the </w:t>
      </w:r>
      <w:r w:rsidR="004F1849" w:rsidRPr="009E4A0D">
        <w:rPr>
          <w:b/>
        </w:rPr>
        <w:t>Effective Date</w:t>
      </w:r>
      <w:r w:rsidR="004F1849" w:rsidRPr="00F92D52">
        <w:t xml:space="preserve"> of th</w:t>
      </w:r>
      <w:r w:rsidR="004F1849">
        <w:t>is</w:t>
      </w:r>
      <w:r w:rsidR="004F1849" w:rsidRPr="009E4A0D">
        <w:rPr>
          <w:b/>
        </w:rPr>
        <w:t xml:space="preserve"> Agreement</w:t>
      </w:r>
      <w:r w:rsidR="004F1849" w:rsidRPr="001C23C1">
        <w:t>.</w:t>
      </w:r>
      <w:r w:rsidR="004F1849" w:rsidRPr="008A5962">
        <w:rPr>
          <w:b/>
        </w:rPr>
        <w:t xml:space="preserve"> </w:t>
      </w:r>
      <w:r w:rsidR="00542BAC" w:rsidRPr="00F51B3F">
        <w:t>I</w:t>
      </w:r>
      <w:r w:rsidR="00542BAC">
        <w:t>f</w:t>
      </w:r>
      <w:r>
        <w:t xml:space="preserve"> t</w:t>
      </w:r>
      <w:r w:rsidRPr="00E65797">
        <w:t xml:space="preserve">he </w:t>
      </w:r>
      <w:r w:rsidRPr="009E4A0D">
        <w:rPr>
          <w:b/>
        </w:rPr>
        <w:t>IC</w:t>
      </w:r>
      <w:r w:rsidRPr="00E65797">
        <w:t xml:space="preserve"> anticipates the possibility of any </w:t>
      </w:r>
      <w:r w:rsidRPr="009E4A0D">
        <w:rPr>
          <w:b/>
        </w:rPr>
        <w:t>Extraordinary Expenditures</w:t>
      </w:r>
      <w:r>
        <w:t xml:space="preserve">, the </w:t>
      </w:r>
      <w:r w:rsidRPr="009E4A0D">
        <w:rPr>
          <w:b/>
        </w:rPr>
        <w:t xml:space="preserve">IC </w:t>
      </w:r>
      <w:r>
        <w:t xml:space="preserve">will send prior written notice to </w:t>
      </w:r>
      <w:r w:rsidRPr="009E4A0D">
        <w:rPr>
          <w:b/>
        </w:rPr>
        <w:t>Licensee</w:t>
      </w:r>
      <w:r>
        <w:t xml:space="preserve">, and the </w:t>
      </w:r>
      <w:r w:rsidRPr="009E4A0D">
        <w:rPr>
          <w:b/>
        </w:rPr>
        <w:t>IC</w:t>
      </w:r>
      <w:r>
        <w:t xml:space="preserve"> will not be required to incur such </w:t>
      </w:r>
      <w:r w:rsidRPr="009E4A0D">
        <w:rPr>
          <w:b/>
        </w:rPr>
        <w:t>Extraordinary Expenditures</w:t>
      </w:r>
      <w:r w:rsidR="00B52191">
        <w:t>. At the</w:t>
      </w:r>
      <w:r>
        <w:t xml:space="preserve"> </w:t>
      </w:r>
      <w:r w:rsidR="00B52191">
        <w:rPr>
          <w:b/>
        </w:rPr>
        <w:t>IC</w:t>
      </w:r>
      <w:r w:rsidR="00B52191">
        <w:t xml:space="preserve">’s </w:t>
      </w:r>
      <w:r>
        <w:t>sole option,</w:t>
      </w:r>
      <w:r w:rsidRPr="009E4A0D">
        <w:t xml:space="preserve"> </w:t>
      </w:r>
      <w:r>
        <w:t xml:space="preserve">the </w:t>
      </w:r>
      <w:r w:rsidRPr="001302B7">
        <w:rPr>
          <w:b/>
        </w:rPr>
        <w:t>IC</w:t>
      </w:r>
      <w:r>
        <w:t xml:space="preserve"> may </w:t>
      </w:r>
      <w:r w:rsidRPr="009E4A0D">
        <w:t>elect to abandon</w:t>
      </w:r>
      <w:r>
        <w:t xml:space="preserve"> the patent rights associated with such </w:t>
      </w:r>
      <w:r w:rsidRPr="009E4A0D">
        <w:rPr>
          <w:b/>
        </w:rPr>
        <w:t>Extraordinary Expenditures</w:t>
      </w:r>
      <w:r w:rsidRPr="004D4A62">
        <w:t>.</w:t>
      </w:r>
      <w:r>
        <w:t xml:space="preserve">  In such event, t</w:t>
      </w:r>
      <w:r w:rsidRPr="009E4A0D">
        <w:t xml:space="preserve">he </w:t>
      </w:r>
      <w:r w:rsidRPr="009E4A0D">
        <w:rPr>
          <w:b/>
        </w:rPr>
        <w:t>Licensee</w:t>
      </w:r>
      <w:r w:rsidRPr="008A5962">
        <w:t xml:space="preserve"> </w:t>
      </w:r>
      <w:r w:rsidRPr="009E4A0D">
        <w:t>may request</w:t>
      </w:r>
      <w:r w:rsidRPr="004D4A62">
        <w:t xml:space="preserve"> </w:t>
      </w:r>
      <w:r>
        <w:t xml:space="preserve">that the </w:t>
      </w:r>
      <w:r w:rsidRPr="009E4A0D">
        <w:rPr>
          <w:b/>
        </w:rPr>
        <w:t xml:space="preserve">IC </w:t>
      </w:r>
      <w:r>
        <w:t xml:space="preserve">incur such </w:t>
      </w:r>
      <w:r w:rsidRPr="009E4A0D">
        <w:rPr>
          <w:b/>
        </w:rPr>
        <w:t>Extraordinary Expenditures</w:t>
      </w:r>
      <w:r>
        <w:rPr>
          <w:b/>
        </w:rPr>
        <w:t xml:space="preserve"> </w:t>
      </w:r>
      <w:r>
        <w:t xml:space="preserve">at the </w:t>
      </w:r>
      <w:r>
        <w:rPr>
          <w:b/>
        </w:rPr>
        <w:t xml:space="preserve">Licensee’s </w:t>
      </w:r>
      <w:r>
        <w:t xml:space="preserve">expense, which shall require approval by </w:t>
      </w:r>
      <w:r>
        <w:rPr>
          <w:b/>
        </w:rPr>
        <w:t>IC</w:t>
      </w:r>
      <w:r w:rsidR="00B52191" w:rsidRPr="00B52191">
        <w:t>.</w:t>
      </w:r>
      <w:r w:rsidR="001C23C1">
        <w:t xml:space="preserve"> </w:t>
      </w:r>
      <w:r w:rsidR="00EB21C5" w:rsidRPr="00E31F1A">
        <w:t xml:space="preserve">In addition, the </w:t>
      </w:r>
      <w:r w:rsidR="00EB21C5" w:rsidRPr="00E31F1A">
        <w:rPr>
          <w:b/>
        </w:rPr>
        <w:t xml:space="preserve">Licensee </w:t>
      </w:r>
      <w:r w:rsidR="00EB21C5" w:rsidRPr="00E31F1A">
        <w:t xml:space="preserve">may request </w:t>
      </w:r>
      <w:r w:rsidR="00406F51">
        <w:t xml:space="preserve">further </w:t>
      </w:r>
      <w:r w:rsidR="00EB21C5" w:rsidRPr="00E31F1A">
        <w:t xml:space="preserve">prosecution actions </w:t>
      </w:r>
      <w:r w:rsidR="00406F51">
        <w:t xml:space="preserve">beyond </w:t>
      </w:r>
      <w:r w:rsidR="00EB21C5" w:rsidRPr="00E31F1A">
        <w:t xml:space="preserve">those taken by the </w:t>
      </w:r>
      <w:r w:rsidR="00EB21C5" w:rsidRPr="00E31F1A">
        <w:rPr>
          <w:b/>
        </w:rPr>
        <w:t>IC</w:t>
      </w:r>
      <w:r w:rsidR="00EB21C5" w:rsidRPr="00E31F1A">
        <w:t xml:space="preserve">.  Such actions shall be at the sole expense of the </w:t>
      </w:r>
      <w:r w:rsidR="00EB21C5" w:rsidRPr="00E31F1A">
        <w:rPr>
          <w:b/>
        </w:rPr>
        <w:t>Licensee</w:t>
      </w:r>
      <w:r w:rsidR="00EB21C5" w:rsidRPr="00E31F1A">
        <w:t xml:space="preserve"> and shall require approval by the </w:t>
      </w:r>
      <w:r w:rsidR="00EB21C5" w:rsidRPr="00E31F1A">
        <w:rPr>
          <w:b/>
        </w:rPr>
        <w:t>IC</w:t>
      </w:r>
      <w:r w:rsidR="00B52191">
        <w:t>.</w:t>
      </w:r>
    </w:p>
    <w:p w14:paraId="39E8B96F" w14:textId="16A4261A" w:rsidR="0017087D" w:rsidRDefault="00FB4449" w:rsidP="00FB4449">
      <w:pPr>
        <w:pStyle w:val="Level2License"/>
        <w:numPr>
          <w:ilvl w:val="0"/>
          <w:numId w:val="0"/>
        </w:numPr>
        <w:spacing w:after="240"/>
        <w:ind w:left="1440" w:right="0" w:hanging="720"/>
      </w:pPr>
      <w:r w:rsidRPr="00FB4449">
        <w:t>8.</w:t>
      </w:r>
      <w:r w:rsidR="00656239">
        <w:t>2</w:t>
      </w:r>
      <w:r>
        <w:rPr>
          <w:b/>
        </w:rPr>
        <w:tab/>
      </w:r>
      <w:r w:rsidR="000109B2" w:rsidRPr="00462CEE">
        <w:t xml:space="preserve">The </w:t>
      </w:r>
      <w:r w:rsidR="00BB4C05" w:rsidRPr="00914120">
        <w:rPr>
          <w:b/>
        </w:rPr>
        <w:t xml:space="preserve">IC </w:t>
      </w:r>
      <w:r w:rsidR="005950FF" w:rsidRPr="00F92D52">
        <w:t xml:space="preserve">will not be required to </w:t>
      </w:r>
      <w:r w:rsidR="00A56E5B" w:rsidRPr="00F92D52">
        <w:t>prepare, file, prosecute, or maintain</w:t>
      </w:r>
      <w:r w:rsidR="000A4BAE" w:rsidRPr="00F92D52">
        <w:t xml:space="preserve"> </w:t>
      </w:r>
      <w:r w:rsidR="005950FF" w:rsidRPr="00F92D52">
        <w:t xml:space="preserve">additional </w:t>
      </w:r>
      <w:r w:rsidR="007C0013" w:rsidRPr="00F92D52">
        <w:t xml:space="preserve">patents or </w:t>
      </w:r>
      <w:r w:rsidR="005950FF" w:rsidRPr="00F92D52">
        <w:t xml:space="preserve">patent applications </w:t>
      </w:r>
      <w:r w:rsidR="00E0051D">
        <w:t xml:space="preserve">outside of </w:t>
      </w:r>
      <w:r w:rsidR="005950FF" w:rsidRPr="00F92D52">
        <w:t xml:space="preserve">those </w:t>
      </w:r>
      <w:r w:rsidR="00B8317B">
        <w:t>listed</w:t>
      </w:r>
      <w:r w:rsidR="00B8317B" w:rsidRPr="00F92D52">
        <w:t xml:space="preserve"> </w:t>
      </w:r>
      <w:r w:rsidR="005950FF" w:rsidRPr="00F92D52">
        <w:t>in</w:t>
      </w:r>
      <w:r w:rsidR="00B8317B">
        <w:t xml:space="preserve"> Appendix A</w:t>
      </w:r>
      <w:r w:rsidR="005950FF" w:rsidRPr="005E451F">
        <w:t>.</w:t>
      </w:r>
      <w:r w:rsidR="007C0013" w:rsidRPr="00914120">
        <w:rPr>
          <w:b/>
        </w:rPr>
        <w:t xml:space="preserve"> </w:t>
      </w:r>
      <w:r w:rsidR="00462CEE" w:rsidRPr="00462CEE">
        <w:t>The</w:t>
      </w:r>
      <w:r w:rsidR="007C0013" w:rsidRPr="00914120">
        <w:rPr>
          <w:b/>
        </w:rPr>
        <w:t xml:space="preserve"> Licensee</w:t>
      </w:r>
      <w:r w:rsidR="007C0013" w:rsidRPr="00F92D52">
        <w:t xml:space="preserve"> may request </w:t>
      </w:r>
      <w:r w:rsidR="00C54B4B">
        <w:t xml:space="preserve">filing of future, related </w:t>
      </w:r>
      <w:r w:rsidR="007C0013" w:rsidRPr="00F92D52">
        <w:t xml:space="preserve">patent </w:t>
      </w:r>
      <w:r w:rsidR="00C54B4B">
        <w:t>applications</w:t>
      </w:r>
      <w:r w:rsidR="00C54B4B" w:rsidRPr="00F92D52">
        <w:t xml:space="preserve"> </w:t>
      </w:r>
      <w:r w:rsidR="00C54B4B">
        <w:t>beyond those listed in Appendix A</w:t>
      </w:r>
      <w:r w:rsidR="00A457AC">
        <w:t>,</w:t>
      </w:r>
      <w:r w:rsidR="00C54B4B">
        <w:t xml:space="preserve"> </w:t>
      </w:r>
      <w:r w:rsidR="000A4BAE" w:rsidRPr="00F92D52">
        <w:t>which</w:t>
      </w:r>
      <w:r w:rsidR="000D4A73">
        <w:t xml:space="preserve"> shall</w:t>
      </w:r>
      <w:r w:rsidR="000A4BAE" w:rsidRPr="00F92D52">
        <w:t xml:space="preserve"> </w:t>
      </w:r>
      <w:r w:rsidR="000D4A73">
        <w:t xml:space="preserve">require approval by </w:t>
      </w:r>
      <w:r w:rsidR="000D4A73" w:rsidRPr="000D4A73">
        <w:rPr>
          <w:b/>
        </w:rPr>
        <w:t xml:space="preserve">IC </w:t>
      </w:r>
      <w:r w:rsidR="00E00404">
        <w:t xml:space="preserve">and </w:t>
      </w:r>
      <w:r w:rsidR="000D4A73">
        <w:t xml:space="preserve">will not be </w:t>
      </w:r>
      <w:r w:rsidR="00A21B2E">
        <w:t xml:space="preserve">unreasonably </w:t>
      </w:r>
      <w:r w:rsidR="000D4A73">
        <w:t xml:space="preserve">denied </w:t>
      </w:r>
      <w:r w:rsidR="007C0013" w:rsidRPr="00F92D52">
        <w:t xml:space="preserve">without cause.  </w:t>
      </w:r>
      <w:r w:rsidR="009618D5">
        <w:t xml:space="preserve">However, </w:t>
      </w:r>
      <w:r w:rsidR="005E451F">
        <w:t xml:space="preserve">in </w:t>
      </w:r>
      <w:r w:rsidR="00590DE2">
        <w:t>this</w:t>
      </w:r>
      <w:r w:rsidR="005E451F">
        <w:t xml:space="preserve"> event, the </w:t>
      </w:r>
      <w:r w:rsidR="00B72FAC" w:rsidRPr="00914120">
        <w:rPr>
          <w:b/>
        </w:rPr>
        <w:t>Licensee</w:t>
      </w:r>
      <w:r w:rsidR="00B72FAC" w:rsidRPr="00F92D52">
        <w:t xml:space="preserve"> shall </w:t>
      </w:r>
      <w:r w:rsidR="005E451F">
        <w:t xml:space="preserve">render </w:t>
      </w:r>
      <w:r w:rsidR="00C54B4B">
        <w:t xml:space="preserve">direct </w:t>
      </w:r>
      <w:r w:rsidR="005E451F">
        <w:t xml:space="preserve">payment </w:t>
      </w:r>
      <w:r w:rsidR="00B72FAC" w:rsidRPr="00F92D52">
        <w:t xml:space="preserve">for all </w:t>
      </w:r>
      <w:r w:rsidR="00A457AC">
        <w:t xml:space="preserve">related </w:t>
      </w:r>
      <w:r w:rsidR="00B72FAC" w:rsidRPr="00F92D52">
        <w:t xml:space="preserve">expenses </w:t>
      </w:r>
      <w:r w:rsidR="00C54B4B">
        <w:t xml:space="preserve">resulting from </w:t>
      </w:r>
      <w:r w:rsidR="003A4068" w:rsidRPr="00914120">
        <w:rPr>
          <w:b/>
        </w:rPr>
        <w:t>Licensee</w:t>
      </w:r>
      <w:r w:rsidR="005E451F">
        <w:rPr>
          <w:b/>
        </w:rPr>
        <w:t>’s</w:t>
      </w:r>
      <w:r w:rsidR="003A4068" w:rsidRPr="00F92D52">
        <w:t xml:space="preserve"> request</w:t>
      </w:r>
      <w:r w:rsidR="0039577B" w:rsidRPr="00F92D52">
        <w:t>s</w:t>
      </w:r>
      <w:r w:rsidR="005E451F">
        <w:t xml:space="preserve"> in the manner de</w:t>
      </w:r>
      <w:r w:rsidR="00C54B4B">
        <w:t>s</w:t>
      </w:r>
      <w:r w:rsidR="005E451F">
        <w:t xml:space="preserve">cribed </w:t>
      </w:r>
      <w:r w:rsidR="000D4A73">
        <w:t xml:space="preserve">above </w:t>
      </w:r>
      <w:r w:rsidR="005E451F">
        <w:t xml:space="preserve">in </w:t>
      </w:r>
      <w:r w:rsidR="005E765C">
        <w:t>Paragraph 7.2.</w:t>
      </w:r>
      <w:r w:rsidR="00590DE2">
        <w:t xml:space="preserve"> </w:t>
      </w:r>
    </w:p>
    <w:p w14:paraId="301EAD1E" w14:textId="73D0E170" w:rsidR="00656239" w:rsidRPr="008A5962" w:rsidRDefault="00FB4449" w:rsidP="00656239">
      <w:pPr>
        <w:pStyle w:val="Level2License"/>
        <w:numPr>
          <w:ilvl w:val="0"/>
          <w:numId w:val="0"/>
        </w:numPr>
        <w:spacing w:after="240"/>
        <w:ind w:left="1440" w:right="0" w:hanging="720"/>
        <w:rPr>
          <w:b/>
        </w:rPr>
      </w:pPr>
      <w:r>
        <w:lastRenderedPageBreak/>
        <w:t>8.</w:t>
      </w:r>
      <w:r w:rsidR="00656239">
        <w:t>3</w:t>
      </w:r>
      <w:r>
        <w:tab/>
      </w:r>
      <w:r w:rsidR="00BB39FC" w:rsidRPr="00F92D52">
        <w:t xml:space="preserve">Each party shall promptly inform the other as to all matters that come to its attention that may affect the preparation, filing, prosecution, or maintenance of the </w:t>
      </w:r>
      <w:r w:rsidR="00BB39FC" w:rsidRPr="00F92D52">
        <w:rPr>
          <w:b/>
        </w:rPr>
        <w:t>Licensed Patent Rights</w:t>
      </w:r>
      <w:r w:rsidR="00BB39FC" w:rsidRPr="00F92D52">
        <w:t xml:space="preserve"> </w:t>
      </w:r>
      <w:r w:rsidR="00E00404">
        <w:t xml:space="preserve">and any related patent applications or patents. </w:t>
      </w:r>
      <w:r w:rsidR="00656239">
        <w:t xml:space="preserve"> The </w:t>
      </w:r>
      <w:r w:rsidR="00656239">
        <w:rPr>
          <w:b/>
        </w:rPr>
        <w:t xml:space="preserve">IC </w:t>
      </w:r>
      <w:r w:rsidR="00656239">
        <w:t xml:space="preserve">shall consult with the </w:t>
      </w:r>
      <w:r w:rsidR="00656239">
        <w:rPr>
          <w:b/>
        </w:rPr>
        <w:t>Licensee</w:t>
      </w:r>
      <w:r w:rsidR="00656239">
        <w:t xml:space="preserve"> on the prosecution and maintenance of the </w:t>
      </w:r>
      <w:r w:rsidR="00656239">
        <w:rPr>
          <w:b/>
        </w:rPr>
        <w:t>Licensed Patent Rights</w:t>
      </w:r>
      <w:r w:rsidR="00656239">
        <w:t>,</w:t>
      </w:r>
      <w:r w:rsidR="00BB39FC" w:rsidRPr="00F92D52">
        <w:t xml:space="preserve"> </w:t>
      </w:r>
      <w:r w:rsidR="00656239">
        <w:t xml:space="preserve">and </w:t>
      </w:r>
      <w:r w:rsidR="00BB39FC" w:rsidRPr="00F92D52">
        <w:t xml:space="preserve">permit </w:t>
      </w:r>
      <w:r w:rsidR="00656239">
        <w:rPr>
          <w:b/>
        </w:rPr>
        <w:t>Licensee</w:t>
      </w:r>
      <w:r w:rsidR="00656239" w:rsidRPr="008A5962">
        <w:rPr>
          <w:b/>
        </w:rPr>
        <w:t xml:space="preserve"> </w:t>
      </w:r>
      <w:r w:rsidR="00BB39FC" w:rsidRPr="00F92D52">
        <w:t xml:space="preserve">to provide comments and suggestions with respect to the preparation, filing, prosecution, and maintenance of </w:t>
      </w:r>
      <w:r w:rsidR="00BB39FC" w:rsidRPr="00F92D52">
        <w:rPr>
          <w:b/>
        </w:rPr>
        <w:t>Licensed Patent Rights</w:t>
      </w:r>
      <w:r w:rsidR="00656239">
        <w:t xml:space="preserve"> and related patent applications or patents</w:t>
      </w:r>
      <w:r w:rsidR="00BB39FC" w:rsidRPr="00F92D52">
        <w:t>, which shall be considered by the</w:t>
      </w:r>
      <w:r w:rsidR="00656239">
        <w:t xml:space="preserve"> </w:t>
      </w:r>
      <w:r w:rsidR="00656239">
        <w:rPr>
          <w:b/>
        </w:rPr>
        <w:t>IC</w:t>
      </w:r>
      <w:r w:rsidR="00BB39FC" w:rsidRPr="00F92D52">
        <w:t>.</w:t>
      </w:r>
      <w:r w:rsidR="00656239">
        <w:t xml:space="preserve">  The </w:t>
      </w:r>
      <w:r w:rsidR="00656239" w:rsidRPr="0017087D">
        <w:rPr>
          <w:b/>
        </w:rPr>
        <w:t>IC</w:t>
      </w:r>
      <w:r w:rsidR="00656239" w:rsidRPr="00F92D52">
        <w:t xml:space="preserve"> shall furnish copies of relevant patent</w:t>
      </w:r>
      <w:r w:rsidR="00656239" w:rsidRPr="00F92D52">
        <w:noBreakHyphen/>
        <w:t xml:space="preserve">related documents to the </w:t>
      </w:r>
      <w:r w:rsidR="00656239" w:rsidRPr="0017087D">
        <w:rPr>
          <w:b/>
        </w:rPr>
        <w:t xml:space="preserve">Licensee </w:t>
      </w:r>
      <w:r w:rsidR="00656239">
        <w:t>upon request</w:t>
      </w:r>
      <w:r w:rsidR="00656239" w:rsidRPr="002B3217">
        <w:t>.</w:t>
      </w:r>
      <w:r w:rsidR="00656239" w:rsidRPr="0017087D">
        <w:rPr>
          <w:b/>
        </w:rPr>
        <w:t xml:space="preserve">  </w:t>
      </w:r>
    </w:p>
    <w:p w14:paraId="23E430EA" w14:textId="77777777" w:rsidR="00BB4C05" w:rsidRDefault="00CF6459" w:rsidP="00FA70FC">
      <w:pPr>
        <w:pStyle w:val="Level1License"/>
        <w:numPr>
          <w:ilvl w:val="0"/>
          <w:numId w:val="0"/>
        </w:numPr>
        <w:spacing w:after="240"/>
      </w:pPr>
      <w:r>
        <w:t>9.</w:t>
      </w:r>
      <w:r>
        <w:tab/>
      </w:r>
      <w:r w:rsidRPr="00CF6459">
        <w:rPr>
          <w:b/>
          <w:u w:val="single"/>
        </w:rPr>
        <w:t>MATERIALS</w:t>
      </w:r>
    </w:p>
    <w:p w14:paraId="043552C2" w14:textId="65E800E6" w:rsidR="003B4DF2" w:rsidRDefault="003C34D3" w:rsidP="002D773C">
      <w:pPr>
        <w:pStyle w:val="Level1License"/>
        <w:numPr>
          <w:ilvl w:val="0"/>
          <w:numId w:val="0"/>
        </w:numPr>
        <w:spacing w:after="240"/>
        <w:ind w:left="1440" w:hanging="720"/>
      </w:pPr>
      <w:r>
        <w:t>9.1</w:t>
      </w:r>
      <w:r>
        <w:tab/>
      </w:r>
      <w:r w:rsidR="007C7C7B">
        <w:t>I</w:t>
      </w:r>
      <w:r w:rsidR="007C7C7B" w:rsidRPr="00F92D52">
        <w:t xml:space="preserve">f </w:t>
      </w:r>
      <w:r w:rsidR="007C7C7B" w:rsidRPr="00FA70FC">
        <w:rPr>
          <w:b/>
        </w:rPr>
        <w:t>IC</w:t>
      </w:r>
      <w:r w:rsidR="007C7C7B">
        <w:t xml:space="preserve"> </w:t>
      </w:r>
      <w:r w:rsidR="007C7C7B" w:rsidRPr="00F92D52">
        <w:rPr>
          <w:b/>
        </w:rPr>
        <w:t>Materials</w:t>
      </w:r>
      <w:r w:rsidR="007C7C7B" w:rsidRPr="00F92D52">
        <w:t xml:space="preserve"> are provided under this </w:t>
      </w:r>
      <w:r w:rsidR="00737D56" w:rsidRPr="00FA70FC">
        <w:rPr>
          <w:b/>
        </w:rPr>
        <w:t>Agreement</w:t>
      </w:r>
      <w:r w:rsidR="007B4AAB" w:rsidRPr="007B4AAB">
        <w:t>,</w:t>
      </w:r>
      <w:r w:rsidR="00737D56" w:rsidRPr="00F92D52">
        <w:t xml:space="preserve"> </w:t>
      </w:r>
      <w:r w:rsidR="007C7C7B">
        <w:t>they shall be specified in Appendix A. Following</w:t>
      </w:r>
      <w:r w:rsidR="007C7C7B" w:rsidRPr="00F92D52">
        <w:t xml:space="preserve"> receipt and verification of </w:t>
      </w:r>
      <w:r w:rsidR="000D4A73">
        <w:t xml:space="preserve">payment of </w:t>
      </w:r>
      <w:r w:rsidR="007C7C7B" w:rsidRPr="00F92D52">
        <w:t>the license issue royalty, as required by Paragraph 7</w:t>
      </w:r>
      <w:r w:rsidR="00737D56">
        <w:t>.1</w:t>
      </w:r>
      <w:r w:rsidR="007C7C7B" w:rsidRPr="00F92D52">
        <w:t xml:space="preserve"> of this </w:t>
      </w:r>
      <w:r w:rsidR="007C7C7B" w:rsidRPr="00F92D52">
        <w:rPr>
          <w:b/>
        </w:rPr>
        <w:t>Agreement</w:t>
      </w:r>
      <w:r w:rsidR="007C7C7B" w:rsidRPr="00F92D52">
        <w:t xml:space="preserve">, </w:t>
      </w:r>
      <w:r w:rsidR="007C7C7B" w:rsidRPr="00FA70FC">
        <w:rPr>
          <w:b/>
        </w:rPr>
        <w:t>IC</w:t>
      </w:r>
      <w:r w:rsidR="007C7C7B">
        <w:t xml:space="preserve"> shall</w:t>
      </w:r>
      <w:r w:rsidR="007C7C7B" w:rsidRPr="00F92D52">
        <w:t xml:space="preserve"> provide the </w:t>
      </w:r>
      <w:r w:rsidR="007C7C7B" w:rsidRPr="00F92D52">
        <w:rPr>
          <w:b/>
        </w:rPr>
        <w:t>Licensee</w:t>
      </w:r>
      <w:r w:rsidR="007C7C7B" w:rsidRPr="00F92D52">
        <w:t xml:space="preserve"> with samples of the </w:t>
      </w:r>
      <w:r w:rsidR="007C7C7B" w:rsidRPr="00F92D52">
        <w:rPr>
          <w:b/>
        </w:rPr>
        <w:t>Materials</w:t>
      </w:r>
      <w:r w:rsidR="007C7C7B" w:rsidRPr="00F92D52">
        <w:t xml:space="preserve">, as available, and to replace the </w:t>
      </w:r>
      <w:r w:rsidR="007C7C7B" w:rsidRPr="00F92D52">
        <w:rPr>
          <w:b/>
        </w:rPr>
        <w:t>Materials</w:t>
      </w:r>
      <w:r w:rsidR="007C7C7B">
        <w:t>, as available,</w:t>
      </w:r>
      <w:r w:rsidR="007C7C7B" w:rsidRPr="00F92D52">
        <w:t xml:space="preserve"> in the event of their unintentional destruction.  </w:t>
      </w:r>
      <w:r w:rsidR="007C7C7B">
        <w:t xml:space="preserve">For the avoidance of doubt, </w:t>
      </w:r>
      <w:r w:rsidR="007C7C7B">
        <w:rPr>
          <w:b/>
        </w:rPr>
        <w:t>IC</w:t>
      </w:r>
      <w:r w:rsidR="007C7C7B" w:rsidRPr="00F92D52">
        <w:t xml:space="preserve"> shall provide </w:t>
      </w:r>
      <w:r w:rsidR="007C7C7B" w:rsidRPr="00F92D52">
        <w:rPr>
          <w:b/>
        </w:rPr>
        <w:t>Materials</w:t>
      </w:r>
      <w:r w:rsidR="007C7C7B" w:rsidRPr="00F92D52">
        <w:t xml:space="preserve"> to the </w:t>
      </w:r>
      <w:r w:rsidR="007C7C7B" w:rsidRPr="00F92D52">
        <w:rPr>
          <w:b/>
        </w:rPr>
        <w:t>Licensee</w:t>
      </w:r>
      <w:r w:rsidR="007C7C7B" w:rsidRPr="00F92D52">
        <w:t xml:space="preserve"> solely at the </w:t>
      </w:r>
      <w:r w:rsidR="007C7C7B" w:rsidRPr="00F92D52">
        <w:rPr>
          <w:b/>
        </w:rPr>
        <w:t>Licensee’s</w:t>
      </w:r>
      <w:r w:rsidR="007C7C7B" w:rsidRPr="00F92D52">
        <w:t xml:space="preserve"> expense as specified in Appendix</w:t>
      </w:r>
      <w:r w:rsidR="00214DA4">
        <w:t xml:space="preserve"> G</w:t>
      </w:r>
      <w:r w:rsidR="00737D56">
        <w:t>.</w:t>
      </w:r>
    </w:p>
    <w:p w14:paraId="0CB49679" w14:textId="2A1F83D1" w:rsidR="003B4DF2" w:rsidRDefault="003C34D3" w:rsidP="002D773C">
      <w:pPr>
        <w:pStyle w:val="Level1License"/>
        <w:numPr>
          <w:ilvl w:val="0"/>
          <w:numId w:val="0"/>
        </w:numPr>
        <w:spacing w:after="240"/>
        <w:ind w:left="1440" w:hanging="720"/>
      </w:pPr>
      <w:r>
        <w:t>9.2</w:t>
      </w:r>
      <w:r>
        <w:tab/>
      </w:r>
      <w:r w:rsidR="005F612E" w:rsidRPr="00F92D52">
        <w:t xml:space="preserve">The </w:t>
      </w:r>
      <w:r w:rsidR="005F612E" w:rsidRPr="00F92D52">
        <w:rPr>
          <w:b/>
        </w:rPr>
        <w:t>Licensee</w:t>
      </w:r>
      <w:r w:rsidR="005F612E" w:rsidRPr="00F92D52">
        <w:t xml:space="preserve"> agrees to retain control over </w:t>
      </w:r>
      <w:r w:rsidR="00C16381" w:rsidRPr="00F92D52">
        <w:t>any</w:t>
      </w:r>
      <w:r w:rsidR="00684A16" w:rsidRPr="00F92D52">
        <w:t xml:space="preserve"> </w:t>
      </w:r>
      <w:r w:rsidR="005F612E" w:rsidRPr="00F92D52">
        <w:rPr>
          <w:b/>
        </w:rPr>
        <w:t>Materials</w:t>
      </w:r>
      <w:r w:rsidR="00A86A09" w:rsidRPr="00F92D52">
        <w:t xml:space="preserve"> </w:t>
      </w:r>
      <w:r w:rsidR="00684A16" w:rsidRPr="00F92D52">
        <w:t xml:space="preserve">if </w:t>
      </w:r>
      <w:r w:rsidR="00A86A09" w:rsidRPr="00F92D52">
        <w:t>provided</w:t>
      </w:r>
      <w:r w:rsidR="00A86A09" w:rsidRPr="009063A2">
        <w:t>,</w:t>
      </w:r>
      <w:r w:rsidR="005F612E" w:rsidRPr="00F92D52">
        <w:t xml:space="preserve"> and the </w:t>
      </w:r>
      <w:r w:rsidR="005F612E" w:rsidRPr="00F92D52">
        <w:rPr>
          <w:b/>
        </w:rPr>
        <w:t>Licensed Products</w:t>
      </w:r>
      <w:r w:rsidR="005F612E" w:rsidRPr="00F92D52">
        <w:t xml:space="preserve">, and not to distribute them to third parties, except </w:t>
      </w:r>
      <w:r w:rsidR="009E4A0D">
        <w:rPr>
          <w:b/>
        </w:rPr>
        <w:t>Third Party Contractor</w:t>
      </w:r>
      <w:r w:rsidR="00E10AA1">
        <w:rPr>
          <w:b/>
        </w:rPr>
        <w:t>(</w:t>
      </w:r>
      <w:r w:rsidR="009E4A0D">
        <w:rPr>
          <w:b/>
        </w:rPr>
        <w:t>s</w:t>
      </w:r>
      <w:r w:rsidR="00E10AA1">
        <w:rPr>
          <w:b/>
        </w:rPr>
        <w:t>)</w:t>
      </w:r>
      <w:r w:rsidR="009E4A0D">
        <w:t xml:space="preserve"> or </w:t>
      </w:r>
      <w:r w:rsidR="002D7FFC">
        <w:rPr>
          <w:b/>
        </w:rPr>
        <w:t>Third-Party</w:t>
      </w:r>
      <w:r w:rsidR="009E4A0D">
        <w:rPr>
          <w:b/>
        </w:rPr>
        <w:t xml:space="preserve"> Collaborator(s) </w:t>
      </w:r>
      <w:r w:rsidR="009E4A0D">
        <w:t>as provided in Paragraph 5.</w:t>
      </w:r>
      <w:r w:rsidR="008A5962">
        <w:t>2</w:t>
      </w:r>
      <w:r w:rsidR="005F612E" w:rsidRPr="00F92D52">
        <w:t xml:space="preserve"> without the prior written consent of the </w:t>
      </w:r>
      <w:r w:rsidR="00737D56">
        <w:rPr>
          <w:b/>
        </w:rPr>
        <w:t>IC</w:t>
      </w:r>
      <w:r w:rsidR="005F612E" w:rsidRPr="00F92D52">
        <w:t>.</w:t>
      </w:r>
    </w:p>
    <w:p w14:paraId="06FD6A11" w14:textId="77777777" w:rsidR="00767F39" w:rsidRPr="00FA70FC" w:rsidRDefault="0040106E" w:rsidP="00210AEB">
      <w:pPr>
        <w:pStyle w:val="Level1License"/>
        <w:numPr>
          <w:ilvl w:val="0"/>
          <w:numId w:val="0"/>
        </w:numPr>
        <w:spacing w:after="240"/>
        <w:ind w:left="720" w:hanging="720"/>
        <w:rPr>
          <w:b/>
          <w:u w:val="single"/>
        </w:rPr>
      </w:pPr>
      <w:r w:rsidRPr="004E3866">
        <w:t>10</w:t>
      </w:r>
      <w:r w:rsidRPr="004E3866">
        <w:tab/>
      </w:r>
      <w:r w:rsidR="00767F39" w:rsidRPr="00FA70FC">
        <w:rPr>
          <w:b/>
          <w:u w:val="single"/>
        </w:rPr>
        <w:t>LICENSEE PERFORMANCE</w:t>
      </w:r>
    </w:p>
    <w:p w14:paraId="42DAB3F1" w14:textId="582B21F5" w:rsidR="0040106E" w:rsidRDefault="0040106E" w:rsidP="004E3866">
      <w:pPr>
        <w:pStyle w:val="Level2License"/>
        <w:numPr>
          <w:ilvl w:val="0"/>
          <w:numId w:val="0"/>
        </w:numPr>
        <w:spacing w:after="240"/>
        <w:ind w:left="1440" w:right="0" w:hanging="720"/>
      </w:pPr>
      <w:r>
        <w:t>10.1</w:t>
      </w:r>
      <w:r>
        <w:tab/>
      </w:r>
      <w:r w:rsidR="00767F39" w:rsidRPr="00F92D52">
        <w:t xml:space="preserve">A </w:t>
      </w:r>
      <w:r w:rsidR="00767F39" w:rsidRPr="00F92D52">
        <w:rPr>
          <w:b/>
        </w:rPr>
        <w:t xml:space="preserve">Commercial </w:t>
      </w:r>
      <w:r w:rsidR="009063A2">
        <w:rPr>
          <w:b/>
        </w:rPr>
        <w:t>Evaluation</w:t>
      </w:r>
      <w:r w:rsidR="009063A2" w:rsidRPr="00F92D52">
        <w:rPr>
          <w:b/>
        </w:rPr>
        <w:t xml:space="preserve"> </w:t>
      </w:r>
      <w:r w:rsidR="00767F39" w:rsidRPr="00F92D52">
        <w:rPr>
          <w:b/>
        </w:rPr>
        <w:t>Plan</w:t>
      </w:r>
      <w:r w:rsidR="00767F39" w:rsidRPr="00F92D52">
        <w:t xml:space="preserve"> for this </w:t>
      </w:r>
      <w:r w:rsidR="00767F39" w:rsidRPr="00F92D52">
        <w:rPr>
          <w:b/>
        </w:rPr>
        <w:t>Agreement</w:t>
      </w:r>
      <w:r w:rsidR="00767F39" w:rsidRPr="00F92D52">
        <w:t xml:space="preserve"> is provided in Appendix E</w:t>
      </w:r>
      <w:r w:rsidR="003A750F" w:rsidRPr="00F92D52">
        <w:t xml:space="preserve">. </w:t>
      </w:r>
      <w:r>
        <w:t xml:space="preserve"> </w:t>
      </w:r>
      <w:r w:rsidR="00767F39" w:rsidRPr="00F92D52">
        <w:t xml:space="preserve">Based on this </w:t>
      </w:r>
      <w:r w:rsidR="00767F39" w:rsidRPr="00F92D52">
        <w:rPr>
          <w:b/>
        </w:rPr>
        <w:t xml:space="preserve">Commercial </w:t>
      </w:r>
      <w:r w:rsidR="009063A2">
        <w:rPr>
          <w:b/>
        </w:rPr>
        <w:t>Evaluation</w:t>
      </w:r>
      <w:r w:rsidR="009063A2" w:rsidRPr="00F92D52">
        <w:rPr>
          <w:b/>
        </w:rPr>
        <w:t xml:space="preserve"> </w:t>
      </w:r>
      <w:r w:rsidR="00767F39" w:rsidRPr="00F92D52">
        <w:rPr>
          <w:b/>
        </w:rPr>
        <w:t>Plan</w:t>
      </w:r>
      <w:r w:rsidR="00767F39" w:rsidRPr="00F92D52">
        <w:t xml:space="preserve">, performance </w:t>
      </w:r>
      <w:r w:rsidR="00767F39" w:rsidRPr="00F92D52">
        <w:rPr>
          <w:b/>
        </w:rPr>
        <w:t>Benchmarks</w:t>
      </w:r>
      <w:r w:rsidR="00767F39" w:rsidRPr="00F92D52">
        <w:t xml:space="preserve"> </w:t>
      </w:r>
      <w:r w:rsidR="00812C6A">
        <w:t>are</w:t>
      </w:r>
      <w:r w:rsidR="00812C6A" w:rsidRPr="00F92D52">
        <w:t xml:space="preserve"> </w:t>
      </w:r>
      <w:r w:rsidR="00767F39" w:rsidRPr="00F92D52">
        <w:t>determined as specified in Appendix D</w:t>
      </w:r>
      <w:r>
        <w:rPr>
          <w:b/>
        </w:rPr>
        <w:t>.</w:t>
      </w:r>
    </w:p>
    <w:p w14:paraId="5B35ED01" w14:textId="09C29ABC" w:rsidR="001913E0" w:rsidRDefault="0040106E" w:rsidP="006819D6">
      <w:pPr>
        <w:pStyle w:val="Level2License"/>
        <w:numPr>
          <w:ilvl w:val="0"/>
          <w:numId w:val="0"/>
        </w:numPr>
        <w:spacing w:after="240"/>
        <w:ind w:left="1440" w:right="0" w:hanging="720"/>
      </w:pPr>
      <w:r>
        <w:t>10.2</w:t>
      </w:r>
      <w:r>
        <w:tab/>
      </w:r>
      <w:r w:rsidR="00767F39" w:rsidRPr="00F92D52">
        <w:t xml:space="preserve">The </w:t>
      </w:r>
      <w:r w:rsidR="00767F39" w:rsidRPr="00F92D52">
        <w:rPr>
          <w:b/>
        </w:rPr>
        <w:t>Licensee</w:t>
      </w:r>
      <w:r w:rsidR="00767F39" w:rsidRPr="00F92D52">
        <w:t xml:space="preserve"> </w:t>
      </w:r>
      <w:r w:rsidR="001C0B4C">
        <w:t>agrees to use</w:t>
      </w:r>
      <w:r w:rsidR="00767F39" w:rsidRPr="00F92D52">
        <w:t xml:space="preserve"> reasonable commercial efforts to </w:t>
      </w:r>
      <w:r w:rsidR="000E132A">
        <w:t>develop</w:t>
      </w:r>
      <w:r w:rsidR="000E132A" w:rsidRPr="00F92D52">
        <w:t xml:space="preserve"> </w:t>
      </w:r>
      <w:r w:rsidR="00767F39" w:rsidRPr="00F92D52">
        <w:t xml:space="preserve">the </w:t>
      </w:r>
      <w:r w:rsidR="00767F39" w:rsidRPr="00F92D52">
        <w:rPr>
          <w:b/>
        </w:rPr>
        <w:t>Licensed Products</w:t>
      </w:r>
      <w:r w:rsidR="00767F39" w:rsidRPr="00F92D52">
        <w:t xml:space="preserve"> and the </w:t>
      </w:r>
      <w:r w:rsidR="00767F39" w:rsidRPr="00F92D52">
        <w:rPr>
          <w:b/>
        </w:rPr>
        <w:t>Licensed Processes</w:t>
      </w:r>
      <w:r>
        <w:t>.</w:t>
      </w:r>
      <w:r w:rsidR="007B3E9E">
        <w:t xml:space="preserve"> </w:t>
      </w:r>
      <w:r w:rsidR="009063A2">
        <w:t>The phrase “r</w:t>
      </w:r>
      <w:r w:rsidR="009063A2" w:rsidRPr="0066659D">
        <w:t>easonable commercial efforts”</w:t>
      </w:r>
      <w:r w:rsidR="009063A2" w:rsidRPr="00F92D52">
        <w:t xml:space="preserve"> for the purposes of this </w:t>
      </w:r>
      <w:r w:rsidR="00030D5D">
        <w:t xml:space="preserve">and subsequent </w:t>
      </w:r>
      <w:r w:rsidR="009063A2">
        <w:t>Paragraph</w:t>
      </w:r>
      <w:r w:rsidR="00030D5D">
        <w:t>s</w:t>
      </w:r>
      <w:r w:rsidR="009063A2" w:rsidRPr="00F92D52">
        <w:t xml:space="preserve"> shall include adherence to the </w:t>
      </w:r>
      <w:r w:rsidR="009063A2" w:rsidRPr="00F92D52">
        <w:rPr>
          <w:b/>
        </w:rPr>
        <w:t xml:space="preserve">Commercial </w:t>
      </w:r>
      <w:r w:rsidR="009063A2">
        <w:rPr>
          <w:b/>
        </w:rPr>
        <w:t>Evaluation</w:t>
      </w:r>
      <w:r w:rsidR="009063A2" w:rsidRPr="00F92D52">
        <w:rPr>
          <w:b/>
        </w:rPr>
        <w:t xml:space="preserve"> Plan </w:t>
      </w:r>
      <w:r w:rsidR="009063A2" w:rsidRPr="00F92D52">
        <w:t xml:space="preserve">in Appendix E and </w:t>
      </w:r>
      <w:r w:rsidR="001C0B4C" w:rsidRPr="00F92D52">
        <w:t xml:space="preserve">performance of the </w:t>
      </w:r>
      <w:r w:rsidR="001C0B4C" w:rsidRPr="00F92D52">
        <w:rPr>
          <w:b/>
        </w:rPr>
        <w:t>Benchmarks</w:t>
      </w:r>
      <w:r w:rsidR="001C0B4C" w:rsidRPr="00F92D52">
        <w:t xml:space="preserve"> by the requisite deadlines in Appendix D</w:t>
      </w:r>
      <w:r w:rsidR="001C0B4C">
        <w:t>.</w:t>
      </w:r>
    </w:p>
    <w:p w14:paraId="3ED23201" w14:textId="77777777" w:rsidR="00B76FD1" w:rsidRDefault="001913E0" w:rsidP="002D773C">
      <w:pPr>
        <w:pStyle w:val="Level2License"/>
        <w:numPr>
          <w:ilvl w:val="0"/>
          <w:numId w:val="0"/>
        </w:numPr>
        <w:spacing w:after="240"/>
        <w:ind w:left="1440" w:right="0" w:hanging="720"/>
      </w:pPr>
      <w:r>
        <w:t>10.</w:t>
      </w:r>
      <w:r w:rsidR="009063A2">
        <w:t>3</w:t>
      </w:r>
      <w:r>
        <w:tab/>
      </w:r>
      <w:r w:rsidR="005E765C" w:rsidRPr="00F92D52">
        <w:t>If</w:t>
      </w:r>
      <w:r w:rsidR="00767F39" w:rsidRPr="00F92D52">
        <w:t xml:space="preserve"> the </w:t>
      </w:r>
      <w:r w:rsidR="00767F39" w:rsidRPr="00F92D52">
        <w:rPr>
          <w:b/>
        </w:rPr>
        <w:t>Licensee</w:t>
      </w:r>
      <w:r w:rsidR="00767F39" w:rsidRPr="00F92D52">
        <w:t xml:space="preserve"> is in default in the performance of any material obligation under this </w:t>
      </w:r>
      <w:r w:rsidR="00767F39" w:rsidRPr="00F92D52">
        <w:rPr>
          <w:b/>
        </w:rPr>
        <w:t>Agreement</w:t>
      </w:r>
      <w:r w:rsidR="00767F39" w:rsidRPr="00F92D52">
        <w:t xml:space="preserve">, including but not limited to, adherence to the </w:t>
      </w:r>
      <w:r w:rsidR="00767F39" w:rsidRPr="00F92D52">
        <w:rPr>
          <w:b/>
        </w:rPr>
        <w:t xml:space="preserve">Commercial </w:t>
      </w:r>
      <w:r w:rsidR="00A21B2E">
        <w:rPr>
          <w:b/>
        </w:rPr>
        <w:t>Evaluation</w:t>
      </w:r>
      <w:r w:rsidR="00767F39" w:rsidRPr="00F92D52">
        <w:rPr>
          <w:b/>
        </w:rPr>
        <w:t xml:space="preserve"> Plan </w:t>
      </w:r>
      <w:r w:rsidR="00767F39" w:rsidRPr="00F92D52">
        <w:t xml:space="preserve">in Appendix E and/or performance of the </w:t>
      </w:r>
      <w:r w:rsidR="00767F39" w:rsidRPr="00F92D52">
        <w:rPr>
          <w:b/>
        </w:rPr>
        <w:t>Benchmarks</w:t>
      </w:r>
      <w:r w:rsidR="00767F39" w:rsidRPr="00F92D52">
        <w:t xml:space="preserve"> by the requisite deadlines in Appendix D, </w:t>
      </w:r>
      <w:r w:rsidR="00767F39" w:rsidRPr="00F92D52">
        <w:rPr>
          <w:b/>
        </w:rPr>
        <w:t>Licensee</w:t>
      </w:r>
      <w:r w:rsidR="00767F39" w:rsidRPr="00F92D52">
        <w:t xml:space="preserve"> shall provide</w:t>
      </w:r>
      <w:r w:rsidR="001C0B4C">
        <w:t xml:space="preserve"> the</w:t>
      </w:r>
      <w:r w:rsidR="00767F39" w:rsidRPr="00F92D52">
        <w:t xml:space="preserve"> </w:t>
      </w:r>
      <w:r w:rsidR="00767F39" w:rsidRPr="00F92D52">
        <w:rPr>
          <w:b/>
        </w:rPr>
        <w:t>IC</w:t>
      </w:r>
      <w:r w:rsidR="00767F39" w:rsidRPr="00F92D52">
        <w:t xml:space="preserve"> with written notice within thirty (30) days of the default. Upon written approval that shall not be unreasonably withheld by the </w:t>
      </w:r>
      <w:r w:rsidR="00767F39" w:rsidRPr="00F92D52">
        <w:rPr>
          <w:b/>
        </w:rPr>
        <w:t>IC</w:t>
      </w:r>
      <w:r w:rsidR="00767F39" w:rsidRPr="00F92D52">
        <w:t xml:space="preserve">, the </w:t>
      </w:r>
      <w:r w:rsidR="00767F39" w:rsidRPr="00F92D52">
        <w:rPr>
          <w:b/>
        </w:rPr>
        <w:t>Licensee</w:t>
      </w:r>
      <w:r w:rsidR="00767F39" w:rsidRPr="00F92D52">
        <w:t xml:space="preserve"> may be permitted to remedy the default within sixty (60) days after the date of written notice. The </w:t>
      </w:r>
      <w:r w:rsidR="00767F39" w:rsidRPr="00F92D52">
        <w:rPr>
          <w:b/>
        </w:rPr>
        <w:t>IC</w:t>
      </w:r>
      <w:r w:rsidR="00767F39" w:rsidRPr="00F92D52">
        <w:t xml:space="preserve"> may terminate this </w:t>
      </w:r>
      <w:r w:rsidR="00767F39" w:rsidRPr="00F92D52">
        <w:rPr>
          <w:b/>
        </w:rPr>
        <w:t>Agreement</w:t>
      </w:r>
      <w:r w:rsidR="00767F39" w:rsidRPr="00F92D52">
        <w:t xml:space="preserve"> by written notice if the </w:t>
      </w:r>
      <w:r w:rsidR="00767F39" w:rsidRPr="00F92D52">
        <w:rPr>
          <w:b/>
        </w:rPr>
        <w:t>Licensee</w:t>
      </w:r>
      <w:r w:rsidR="00767F39" w:rsidRPr="00F92D52">
        <w:t xml:space="preserve"> has not reasonably remedied the default within ninety (90) days after the date of </w:t>
      </w:r>
      <w:r w:rsidR="00767F39" w:rsidRPr="00F92D52">
        <w:rPr>
          <w:b/>
        </w:rPr>
        <w:t>Licensee</w:t>
      </w:r>
      <w:r w:rsidR="00767F39" w:rsidRPr="00F92D52">
        <w:t>’s default.</w:t>
      </w:r>
      <w:r w:rsidR="00B76FD1">
        <w:t xml:space="preserve"> </w:t>
      </w:r>
    </w:p>
    <w:p w14:paraId="20D526C2" w14:textId="7F23B1CA" w:rsidR="00542BAC" w:rsidRDefault="00B76FD1" w:rsidP="002D773C">
      <w:pPr>
        <w:pStyle w:val="Level2License"/>
        <w:numPr>
          <w:ilvl w:val="0"/>
          <w:numId w:val="0"/>
        </w:numPr>
        <w:spacing w:after="240"/>
        <w:ind w:left="1440" w:right="0" w:hanging="720"/>
      </w:pPr>
      <w:r>
        <w:t>10.</w:t>
      </w:r>
      <w:r w:rsidR="001C0B4C">
        <w:t>4</w:t>
      </w:r>
      <w:r>
        <w:tab/>
      </w:r>
      <w:r w:rsidR="005F612E" w:rsidRPr="00F92D52">
        <w:t xml:space="preserve">The </w:t>
      </w:r>
      <w:r w:rsidR="005F612E" w:rsidRPr="00F92D52">
        <w:rPr>
          <w:b/>
        </w:rPr>
        <w:t>Licensee</w:t>
      </w:r>
      <w:r w:rsidR="005F612E" w:rsidRPr="00F92D52">
        <w:t xml:space="preserve"> is encouraged to publish the results of its research projects using the </w:t>
      </w:r>
      <w:r w:rsidR="0085214E">
        <w:rPr>
          <w:b/>
        </w:rPr>
        <w:t>Licensed Patent Rights</w:t>
      </w:r>
      <w:r w:rsidR="0085214E" w:rsidRPr="00967745">
        <w:t xml:space="preserve">, </w:t>
      </w:r>
      <w:r w:rsidR="00DA1B4D">
        <w:rPr>
          <w:b/>
        </w:rPr>
        <w:t>Licensed Processes</w:t>
      </w:r>
      <w:r w:rsidR="00DA1B4D">
        <w:t xml:space="preserve">, </w:t>
      </w:r>
      <w:r w:rsidR="005F612E" w:rsidRPr="00F92D52">
        <w:rPr>
          <w:b/>
        </w:rPr>
        <w:t xml:space="preserve">Licensed </w:t>
      </w:r>
      <w:proofErr w:type="gramStart"/>
      <w:r w:rsidR="005F612E" w:rsidRPr="00F92D52">
        <w:rPr>
          <w:b/>
        </w:rPr>
        <w:t>Products</w:t>
      </w:r>
      <w:proofErr w:type="gramEnd"/>
      <w:r w:rsidR="005F612E" w:rsidRPr="00F92D52">
        <w:t xml:space="preserve"> or the </w:t>
      </w:r>
      <w:r w:rsidR="005F612E" w:rsidRPr="00F92D52">
        <w:rPr>
          <w:b/>
        </w:rPr>
        <w:t>Materials</w:t>
      </w:r>
      <w:r w:rsidR="005F612E" w:rsidRPr="00F92D52">
        <w:t xml:space="preserve">.  In all oral presentations or written publications concerning the </w:t>
      </w:r>
      <w:r w:rsidR="0085214E">
        <w:rPr>
          <w:b/>
        </w:rPr>
        <w:t>Licensed Patent Rights</w:t>
      </w:r>
      <w:r w:rsidR="0085214E">
        <w:t xml:space="preserve">, </w:t>
      </w:r>
      <w:r w:rsidR="00DA1B4D">
        <w:rPr>
          <w:b/>
        </w:rPr>
        <w:t>Licensed Processes</w:t>
      </w:r>
      <w:r w:rsidR="00DA1B4D">
        <w:t xml:space="preserve">, </w:t>
      </w:r>
      <w:r w:rsidR="005F612E" w:rsidRPr="00F92D52">
        <w:rPr>
          <w:b/>
        </w:rPr>
        <w:t>Licensed Products</w:t>
      </w:r>
      <w:r w:rsidR="005F612E" w:rsidRPr="00F92D52">
        <w:t xml:space="preserve"> or the </w:t>
      </w:r>
      <w:r w:rsidR="005F612E" w:rsidRPr="00F92D52">
        <w:rPr>
          <w:b/>
        </w:rPr>
        <w:t>Materials</w:t>
      </w:r>
      <w:r w:rsidR="005F612E" w:rsidRPr="00F92D52">
        <w:t xml:space="preserve">, the </w:t>
      </w:r>
      <w:r w:rsidR="005F612E" w:rsidRPr="00F92D52">
        <w:rPr>
          <w:b/>
        </w:rPr>
        <w:t>Licensee</w:t>
      </w:r>
      <w:r w:rsidR="005F612E" w:rsidRPr="00F92D52">
        <w:t xml:space="preserve"> shall acknowledge the contribution by the named inventors </w:t>
      </w:r>
      <w:r w:rsidR="001C0B4C">
        <w:t>of</w:t>
      </w:r>
      <w:r w:rsidR="001C0B4C" w:rsidRPr="00F92D52">
        <w:t xml:space="preserve"> </w:t>
      </w:r>
      <w:r w:rsidR="005F612E" w:rsidRPr="00F92D52">
        <w:t xml:space="preserve">the </w:t>
      </w:r>
      <w:r w:rsidR="0085214E">
        <w:rPr>
          <w:b/>
        </w:rPr>
        <w:t>Licensed Patent Rights</w:t>
      </w:r>
      <w:r w:rsidR="0085214E">
        <w:t xml:space="preserve">, </w:t>
      </w:r>
      <w:r w:rsidR="00DA1B4D">
        <w:rPr>
          <w:b/>
        </w:rPr>
        <w:t>Licensed Processes</w:t>
      </w:r>
      <w:r w:rsidR="00DA1B4D">
        <w:t xml:space="preserve">, </w:t>
      </w:r>
      <w:r w:rsidR="005F612E" w:rsidRPr="00F92D52">
        <w:rPr>
          <w:b/>
        </w:rPr>
        <w:t xml:space="preserve">Licensed </w:t>
      </w:r>
      <w:proofErr w:type="gramStart"/>
      <w:r w:rsidR="005F612E" w:rsidRPr="00F92D52">
        <w:rPr>
          <w:b/>
        </w:rPr>
        <w:t>Products</w:t>
      </w:r>
      <w:proofErr w:type="gramEnd"/>
      <w:r w:rsidR="005F612E" w:rsidRPr="00F92D52">
        <w:t xml:space="preserve"> or the </w:t>
      </w:r>
      <w:r w:rsidR="005F612E" w:rsidRPr="00F92D52">
        <w:rPr>
          <w:b/>
        </w:rPr>
        <w:t>Materials</w:t>
      </w:r>
      <w:r w:rsidR="005F612E" w:rsidRPr="00F92D52">
        <w:t xml:space="preserve">, unless requested otherwise by the </w:t>
      </w:r>
      <w:r w:rsidR="00AC5DED">
        <w:rPr>
          <w:b/>
        </w:rPr>
        <w:t>IC</w:t>
      </w:r>
      <w:r w:rsidR="00AC5DED" w:rsidRPr="00F92D52">
        <w:t xml:space="preserve"> </w:t>
      </w:r>
      <w:r w:rsidR="005F612E" w:rsidRPr="00F92D52">
        <w:t>or the named inventors.</w:t>
      </w:r>
    </w:p>
    <w:p w14:paraId="17689C2E" w14:textId="77777777" w:rsidR="00542BAC" w:rsidRDefault="00542BAC">
      <w:pPr>
        <w:widowControl/>
        <w:suppressAutoHyphens w:val="0"/>
        <w:overflowPunct/>
        <w:autoSpaceDE/>
        <w:autoSpaceDN/>
        <w:adjustRightInd/>
        <w:spacing w:after="160" w:line="259" w:lineRule="auto"/>
        <w:textAlignment w:val="auto"/>
      </w:pPr>
      <w:r>
        <w:br w:type="page"/>
      </w:r>
    </w:p>
    <w:p w14:paraId="2C3CA483" w14:textId="77777777" w:rsidR="00767F39" w:rsidRPr="00F92D52" w:rsidRDefault="009F2978" w:rsidP="003855B2">
      <w:pPr>
        <w:pStyle w:val="Level1License"/>
        <w:numPr>
          <w:ilvl w:val="0"/>
          <w:numId w:val="0"/>
        </w:numPr>
        <w:spacing w:after="240"/>
        <w:ind w:left="720" w:hanging="720"/>
        <w:rPr>
          <w:u w:val="single"/>
        </w:rPr>
      </w:pPr>
      <w:r w:rsidRPr="003855B2">
        <w:lastRenderedPageBreak/>
        <w:t>11.</w:t>
      </w:r>
      <w:r w:rsidRPr="003855B2">
        <w:tab/>
      </w:r>
      <w:r w:rsidR="00767F39" w:rsidRPr="003855B2">
        <w:rPr>
          <w:b/>
          <w:u w:val="single"/>
        </w:rPr>
        <w:t>REPORTS ON PROGRESS, BENCHMARKS, COMMERCIAL DEVELOPMENT PLAN</w:t>
      </w:r>
    </w:p>
    <w:p w14:paraId="2D800CBC" w14:textId="09B6D2E6" w:rsidR="001C0B4C" w:rsidRDefault="003855B2" w:rsidP="003855B2">
      <w:pPr>
        <w:pStyle w:val="Level2License"/>
        <w:numPr>
          <w:ilvl w:val="0"/>
          <w:numId w:val="0"/>
        </w:numPr>
        <w:tabs>
          <w:tab w:val="left" w:pos="1620"/>
        </w:tabs>
        <w:spacing w:after="240"/>
        <w:ind w:left="1440" w:right="0" w:hanging="720"/>
      </w:pPr>
      <w:r>
        <w:t>11.1</w:t>
      </w:r>
      <w:r>
        <w:tab/>
      </w:r>
      <w:r w:rsidR="001C0B4C">
        <w:t>T</w:t>
      </w:r>
      <w:r w:rsidR="001C0B4C" w:rsidRPr="00F92D52">
        <w:t xml:space="preserve">he </w:t>
      </w:r>
      <w:r w:rsidR="001C0B4C" w:rsidRPr="003855B2">
        <w:rPr>
          <w:b/>
        </w:rPr>
        <w:t>Licensee</w:t>
      </w:r>
      <w:r w:rsidR="001C0B4C" w:rsidRPr="00F92D52">
        <w:t xml:space="preserve"> shall provide w</w:t>
      </w:r>
      <w:r w:rsidR="001C0B4C">
        <w:t>ritten annual reports outlining</w:t>
      </w:r>
      <w:r w:rsidR="001C0B4C" w:rsidRPr="00F92D52">
        <w:t xml:space="preserve"> results of its evaluation of the </w:t>
      </w:r>
      <w:r w:rsidR="001C0B4C" w:rsidRPr="003855B2">
        <w:rPr>
          <w:b/>
        </w:rPr>
        <w:t>Licensed Patent Rights</w:t>
      </w:r>
      <w:r w:rsidR="00DA1B4D" w:rsidRPr="004D4A62">
        <w:t>,</w:t>
      </w:r>
      <w:r w:rsidR="001C0B4C" w:rsidRPr="00F92D52">
        <w:t xml:space="preserve"> the </w:t>
      </w:r>
      <w:r w:rsidR="001C0B4C" w:rsidRPr="003855B2">
        <w:rPr>
          <w:b/>
        </w:rPr>
        <w:t>Licensed Products</w:t>
      </w:r>
      <w:r w:rsidR="00DA1B4D">
        <w:t xml:space="preserve">, </w:t>
      </w:r>
      <w:r w:rsidR="0085214E">
        <w:rPr>
          <w:b/>
        </w:rPr>
        <w:t>Materials</w:t>
      </w:r>
      <w:r w:rsidR="0085214E">
        <w:t xml:space="preserve">, </w:t>
      </w:r>
      <w:r w:rsidR="00DA1B4D">
        <w:t xml:space="preserve">and/or the </w:t>
      </w:r>
      <w:r w:rsidR="00DA1B4D">
        <w:rPr>
          <w:b/>
        </w:rPr>
        <w:t>Licensed Processes</w:t>
      </w:r>
      <w:r w:rsidR="001C0B4C" w:rsidRPr="00F92D52">
        <w:t xml:space="preserve"> provided by this </w:t>
      </w:r>
      <w:r w:rsidR="001C0B4C" w:rsidRPr="003855B2">
        <w:rPr>
          <w:b/>
        </w:rPr>
        <w:t>Agreement</w:t>
      </w:r>
      <w:r w:rsidR="001C0B4C" w:rsidRPr="00F92D52">
        <w:t xml:space="preserve"> </w:t>
      </w:r>
      <w:r w:rsidR="001C0B4C">
        <w:t>at the following times:</w:t>
      </w:r>
    </w:p>
    <w:p w14:paraId="2475454A" w14:textId="77777777" w:rsidR="001C0B4C" w:rsidRPr="00DC5076" w:rsidRDefault="001C0B4C" w:rsidP="00DC5076">
      <w:pPr>
        <w:pStyle w:val="Level2License"/>
        <w:numPr>
          <w:ilvl w:val="0"/>
          <w:numId w:val="2"/>
        </w:numPr>
        <w:spacing w:after="240"/>
        <w:ind w:right="0"/>
      </w:pPr>
      <w:r>
        <w:t>b</w:t>
      </w:r>
      <w:r w:rsidR="00767F39" w:rsidRPr="00F92D52">
        <w:t xml:space="preserve">y no later than thirty (30) days prior to the end of the first anniversary of </w:t>
      </w:r>
      <w:r w:rsidR="00AC5DED">
        <w:t xml:space="preserve">the </w:t>
      </w:r>
      <w:r w:rsidR="00AC5DED" w:rsidRPr="00FA70FC">
        <w:rPr>
          <w:b/>
        </w:rPr>
        <w:t>Effective Date</w:t>
      </w:r>
      <w:r w:rsidR="00AC5DED">
        <w:t xml:space="preserve"> of </w:t>
      </w:r>
      <w:r w:rsidR="00767F39" w:rsidRPr="00F92D52">
        <w:t xml:space="preserve">this </w:t>
      </w:r>
      <w:r w:rsidR="00767F39" w:rsidRPr="003855B2">
        <w:rPr>
          <w:b/>
        </w:rPr>
        <w:t>Agreement</w:t>
      </w:r>
      <w:r w:rsidRPr="00DC5076">
        <w:t>; and</w:t>
      </w:r>
    </w:p>
    <w:p w14:paraId="41EFFC2D" w14:textId="77777777" w:rsidR="001C2072" w:rsidRDefault="001C0B4C" w:rsidP="00DC5076">
      <w:pPr>
        <w:pStyle w:val="Level2License"/>
        <w:numPr>
          <w:ilvl w:val="0"/>
          <w:numId w:val="2"/>
        </w:numPr>
        <w:spacing w:after="240"/>
        <w:ind w:right="0"/>
      </w:pPr>
      <w:r w:rsidRPr="00DC5076">
        <w:t>within</w:t>
      </w:r>
      <w:r>
        <w:rPr>
          <w:b/>
        </w:rPr>
        <w:t xml:space="preserve"> </w:t>
      </w:r>
      <w:r w:rsidR="00D677E6">
        <w:t>thir</w:t>
      </w:r>
      <w:r w:rsidRPr="00F92D52">
        <w:t>ty (</w:t>
      </w:r>
      <w:r w:rsidR="00D677E6">
        <w:t>3</w:t>
      </w:r>
      <w:r w:rsidRPr="00F92D52">
        <w:t xml:space="preserve">0) days </w:t>
      </w:r>
      <w:r>
        <w:t xml:space="preserve">following the second anniversary </w:t>
      </w:r>
      <w:r w:rsidR="001C2072" w:rsidRPr="00F92D52">
        <w:t xml:space="preserve">of </w:t>
      </w:r>
      <w:r w:rsidR="001C2072">
        <w:t xml:space="preserve">the </w:t>
      </w:r>
      <w:r w:rsidR="001C2072" w:rsidRPr="00FA70FC">
        <w:rPr>
          <w:b/>
        </w:rPr>
        <w:t>Effective Date</w:t>
      </w:r>
      <w:r w:rsidR="001C2072">
        <w:t xml:space="preserve"> </w:t>
      </w:r>
      <w:r>
        <w:t xml:space="preserve">of this </w:t>
      </w:r>
      <w:r w:rsidRPr="00DC5076">
        <w:rPr>
          <w:b/>
        </w:rPr>
        <w:t>Agreement</w:t>
      </w:r>
      <w:r w:rsidR="001C2072">
        <w:t>,</w:t>
      </w:r>
      <w:r>
        <w:t xml:space="preserve"> or</w:t>
      </w:r>
      <w:r w:rsidR="001C2072">
        <w:t xml:space="preserve"> termination of this </w:t>
      </w:r>
      <w:r w:rsidR="001C2072" w:rsidRPr="00DC5076">
        <w:rPr>
          <w:b/>
        </w:rPr>
        <w:t>Agreement</w:t>
      </w:r>
      <w:r w:rsidR="001C2072">
        <w:t>, whichever occurs earlier.</w:t>
      </w:r>
      <w:r>
        <w:t xml:space="preserve"> </w:t>
      </w:r>
    </w:p>
    <w:p w14:paraId="2EAA3173" w14:textId="1610AD30" w:rsidR="003855B2" w:rsidRDefault="00F27A8B" w:rsidP="002D773C">
      <w:pPr>
        <w:pStyle w:val="Level2License"/>
        <w:numPr>
          <w:ilvl w:val="0"/>
          <w:numId w:val="0"/>
        </w:numPr>
        <w:spacing w:after="240"/>
        <w:ind w:left="1440" w:right="0"/>
      </w:pPr>
      <w:r w:rsidRPr="00F92D52">
        <w:t>T</w:t>
      </w:r>
      <w:r w:rsidR="00767F39" w:rsidRPr="00F92D52">
        <w:t xml:space="preserve">hese reports shall describe </w:t>
      </w:r>
      <w:r w:rsidR="00767F39" w:rsidRPr="003855B2">
        <w:rPr>
          <w:b/>
        </w:rPr>
        <w:t>Licensee’s</w:t>
      </w:r>
      <w:r w:rsidR="00767F39" w:rsidRPr="00F92D52">
        <w:t xml:space="preserve"> efforts and progress in adhering to the </w:t>
      </w:r>
      <w:r w:rsidR="00767F39" w:rsidRPr="003855B2">
        <w:rPr>
          <w:b/>
        </w:rPr>
        <w:t xml:space="preserve">Commercial </w:t>
      </w:r>
      <w:r w:rsidR="001C2072">
        <w:rPr>
          <w:b/>
        </w:rPr>
        <w:t>Evaluation</w:t>
      </w:r>
      <w:r w:rsidR="001C2072" w:rsidRPr="003855B2">
        <w:rPr>
          <w:b/>
        </w:rPr>
        <w:t xml:space="preserve"> </w:t>
      </w:r>
      <w:r w:rsidR="00767F39" w:rsidRPr="003855B2">
        <w:rPr>
          <w:b/>
        </w:rPr>
        <w:t>Plan</w:t>
      </w:r>
      <w:r w:rsidR="00767F39" w:rsidRPr="00F92D52">
        <w:t xml:space="preserve"> for each of the </w:t>
      </w:r>
      <w:r w:rsidR="00767F39" w:rsidRPr="003855B2">
        <w:rPr>
          <w:b/>
        </w:rPr>
        <w:t>Licensed Field</w:t>
      </w:r>
      <w:r w:rsidR="00C93425">
        <w:rPr>
          <w:b/>
        </w:rPr>
        <w:t>(</w:t>
      </w:r>
      <w:r w:rsidR="00767F39" w:rsidRPr="003855B2">
        <w:rPr>
          <w:b/>
        </w:rPr>
        <w:t>s</w:t>
      </w:r>
      <w:r w:rsidR="00C93425">
        <w:rPr>
          <w:b/>
        </w:rPr>
        <w:t>)</w:t>
      </w:r>
      <w:r w:rsidR="00767F39" w:rsidRPr="003855B2">
        <w:rPr>
          <w:b/>
        </w:rPr>
        <w:t xml:space="preserve"> of Use</w:t>
      </w:r>
      <w:r w:rsidR="00767F39" w:rsidRPr="00F92D52">
        <w:t xml:space="preserve">. </w:t>
      </w:r>
      <w:r w:rsidR="00340A15">
        <w:t xml:space="preserve">These reports shall also identify all </w:t>
      </w:r>
      <w:r w:rsidR="002D7FFC" w:rsidRPr="00944E78">
        <w:rPr>
          <w:b/>
        </w:rPr>
        <w:t>Third-Party</w:t>
      </w:r>
      <w:r w:rsidR="00340A15" w:rsidRPr="00944E78">
        <w:rPr>
          <w:b/>
        </w:rPr>
        <w:t xml:space="preserve"> Collaborator</w:t>
      </w:r>
      <w:r w:rsidR="00E10AA1">
        <w:rPr>
          <w:b/>
        </w:rPr>
        <w:t>(</w:t>
      </w:r>
      <w:r w:rsidR="00340A15" w:rsidRPr="00944E78">
        <w:rPr>
          <w:b/>
        </w:rPr>
        <w:t>s</w:t>
      </w:r>
      <w:r w:rsidR="00E10AA1">
        <w:rPr>
          <w:b/>
        </w:rPr>
        <w:t>)</w:t>
      </w:r>
      <w:r w:rsidR="00340A15">
        <w:t xml:space="preserve"> and </w:t>
      </w:r>
      <w:r w:rsidR="002D7FFC" w:rsidRPr="00944E78">
        <w:rPr>
          <w:b/>
        </w:rPr>
        <w:t>Third-Party</w:t>
      </w:r>
      <w:r w:rsidR="00340A15" w:rsidRPr="00944E78">
        <w:rPr>
          <w:b/>
        </w:rPr>
        <w:t xml:space="preserve"> Contractor</w:t>
      </w:r>
      <w:r w:rsidR="00E10AA1">
        <w:rPr>
          <w:b/>
        </w:rPr>
        <w:t>(</w:t>
      </w:r>
      <w:r w:rsidR="00340A15" w:rsidRPr="00944E78">
        <w:rPr>
          <w:b/>
        </w:rPr>
        <w:t>s</w:t>
      </w:r>
      <w:r w:rsidR="00E10AA1">
        <w:rPr>
          <w:b/>
        </w:rPr>
        <w:t>)</w:t>
      </w:r>
      <w:r w:rsidR="00944E78">
        <w:t xml:space="preserve"> who </w:t>
      </w:r>
      <w:r w:rsidR="00CF6165">
        <w:t xml:space="preserve">have </w:t>
      </w:r>
      <w:r w:rsidR="00944E78">
        <w:t xml:space="preserve">received </w:t>
      </w:r>
      <w:r w:rsidR="00944E78" w:rsidRPr="00944E78">
        <w:rPr>
          <w:b/>
        </w:rPr>
        <w:t>Materials</w:t>
      </w:r>
      <w:r w:rsidR="00944E78">
        <w:t xml:space="preserve"> or </w:t>
      </w:r>
      <w:r w:rsidR="00944E78" w:rsidRPr="00944E78">
        <w:rPr>
          <w:b/>
        </w:rPr>
        <w:t>Licensed Products</w:t>
      </w:r>
      <w:r w:rsidR="00CF6165">
        <w:rPr>
          <w:b/>
        </w:rPr>
        <w:t xml:space="preserve"> </w:t>
      </w:r>
      <w:r w:rsidR="00906F79">
        <w:t xml:space="preserve">under this </w:t>
      </w:r>
      <w:r w:rsidR="00906F79" w:rsidRPr="00906F79">
        <w:rPr>
          <w:b/>
        </w:rPr>
        <w:t>Agreement</w:t>
      </w:r>
      <w:r w:rsidR="00944E78">
        <w:t>.</w:t>
      </w:r>
      <w:r w:rsidR="00767F39" w:rsidRPr="00F92D52">
        <w:t xml:space="preserve"> The </w:t>
      </w:r>
      <w:r w:rsidR="00767F39" w:rsidRPr="003855B2">
        <w:rPr>
          <w:b/>
        </w:rPr>
        <w:t>Licensee</w:t>
      </w:r>
      <w:r w:rsidR="00767F39" w:rsidRPr="00F92D52">
        <w:t xml:space="preserve"> shall submit the report to the</w:t>
      </w:r>
      <w:r w:rsidR="00767F39" w:rsidRPr="002D773C">
        <w:rPr>
          <w:b/>
        </w:rPr>
        <w:t xml:space="preserve"> </w:t>
      </w:r>
      <w:r w:rsidR="00767F39" w:rsidRPr="003855B2">
        <w:rPr>
          <w:b/>
        </w:rPr>
        <w:t>IC</w:t>
      </w:r>
      <w:r w:rsidR="00767F39" w:rsidRPr="002D773C">
        <w:rPr>
          <w:b/>
        </w:rPr>
        <w:t xml:space="preserve"> </w:t>
      </w:r>
      <w:r w:rsidR="00767F39" w:rsidRPr="00F92D52">
        <w:t xml:space="preserve">at the Mailing Address for </w:t>
      </w:r>
      <w:r w:rsidR="00767F39" w:rsidRPr="003855B2">
        <w:rPr>
          <w:b/>
        </w:rPr>
        <w:t>Agreement</w:t>
      </w:r>
      <w:r w:rsidR="00767F39" w:rsidRPr="00F92D52">
        <w:t xml:space="preserve"> notices indicated on the Signature Page.</w:t>
      </w:r>
      <w:r w:rsidR="003855B2">
        <w:t xml:space="preserve"> </w:t>
      </w:r>
    </w:p>
    <w:p w14:paraId="5237E038" w14:textId="77777777" w:rsidR="00767F39" w:rsidRPr="00F92D52" w:rsidRDefault="003855B2" w:rsidP="003855B2">
      <w:pPr>
        <w:pStyle w:val="Level2License"/>
        <w:numPr>
          <w:ilvl w:val="0"/>
          <w:numId w:val="0"/>
        </w:numPr>
        <w:tabs>
          <w:tab w:val="left" w:pos="1620"/>
        </w:tabs>
        <w:spacing w:after="240"/>
        <w:ind w:left="1440" w:right="0" w:hanging="720"/>
      </w:pPr>
      <w:r>
        <w:t>11.2</w:t>
      </w:r>
      <w:r>
        <w:tab/>
      </w:r>
      <w:r w:rsidR="001F3ACE" w:rsidRPr="00F92D52">
        <w:t>Th</w:t>
      </w:r>
      <w:r w:rsidR="001F3ACE">
        <w:t xml:space="preserve">e </w:t>
      </w:r>
      <w:r w:rsidR="001F3ACE" w:rsidRPr="00DC5076">
        <w:rPr>
          <w:b/>
        </w:rPr>
        <w:t>Licensee</w:t>
      </w:r>
      <w:r w:rsidR="001F3ACE">
        <w:t>’s</w:t>
      </w:r>
      <w:r w:rsidR="001F3ACE" w:rsidRPr="00F92D52">
        <w:t xml:space="preserve"> </w:t>
      </w:r>
      <w:r w:rsidR="00767F39" w:rsidRPr="00F92D52">
        <w:t>annual written reports shall include, but not be limited to, a description of the following that occurred during the preceding calendar year:</w:t>
      </w:r>
    </w:p>
    <w:p w14:paraId="44A19D35" w14:textId="77777777" w:rsidR="00767F39" w:rsidRPr="00F92D52" w:rsidRDefault="00767F39" w:rsidP="00DC5076">
      <w:pPr>
        <w:pStyle w:val="Level2License"/>
        <w:numPr>
          <w:ilvl w:val="0"/>
          <w:numId w:val="38"/>
        </w:numPr>
        <w:spacing w:after="240"/>
        <w:ind w:right="0"/>
      </w:pPr>
      <w:r w:rsidRPr="00F92D52">
        <w:t>status of [</w:t>
      </w:r>
      <w:r w:rsidRPr="00F92D52">
        <w:rPr>
          <w:i/>
          <w:u w:val="single"/>
        </w:rPr>
        <w:t xml:space="preserve">specific information related to Benchmark </w:t>
      </w:r>
      <w:r w:rsidR="00C57268">
        <w:rPr>
          <w:i/>
          <w:u w:val="single"/>
        </w:rPr>
        <w:t>I as provided in Appendix D</w:t>
      </w:r>
      <w:proofErr w:type="gramStart"/>
      <w:r w:rsidRPr="00F92D52">
        <w:rPr>
          <w:u w:val="single"/>
        </w:rPr>
        <w:t>]</w:t>
      </w:r>
      <w:r w:rsidRPr="00F92D52">
        <w:t>;</w:t>
      </w:r>
      <w:proofErr w:type="gramEnd"/>
    </w:p>
    <w:p w14:paraId="0718E46E" w14:textId="77777777" w:rsidR="00767F39" w:rsidRPr="00F92D52" w:rsidRDefault="00767F39" w:rsidP="00DC5076">
      <w:pPr>
        <w:pStyle w:val="Level2License"/>
        <w:numPr>
          <w:ilvl w:val="0"/>
          <w:numId w:val="38"/>
        </w:numPr>
        <w:spacing w:after="240"/>
        <w:ind w:right="0"/>
      </w:pPr>
      <w:r w:rsidRPr="00F92D52">
        <w:t>status of [</w:t>
      </w:r>
      <w:r w:rsidRPr="00F92D52">
        <w:rPr>
          <w:i/>
          <w:u w:val="single"/>
        </w:rPr>
        <w:t xml:space="preserve">specific information related to Benchmark </w:t>
      </w:r>
      <w:r w:rsidR="00C57268">
        <w:rPr>
          <w:i/>
          <w:u w:val="single"/>
        </w:rPr>
        <w:t>II as provided in Appendix D</w:t>
      </w:r>
      <w:proofErr w:type="gramStart"/>
      <w:r w:rsidRPr="00F92D52">
        <w:rPr>
          <w:u w:val="single"/>
        </w:rPr>
        <w:t>];</w:t>
      </w:r>
      <w:proofErr w:type="gramEnd"/>
    </w:p>
    <w:p w14:paraId="61001232" w14:textId="77777777" w:rsidR="00C57268" w:rsidRPr="00A00DC7" w:rsidRDefault="00767F39" w:rsidP="00DC5076">
      <w:pPr>
        <w:pStyle w:val="Level2License"/>
        <w:numPr>
          <w:ilvl w:val="0"/>
          <w:numId w:val="38"/>
        </w:numPr>
        <w:spacing w:after="240"/>
        <w:ind w:right="0"/>
      </w:pPr>
      <w:r w:rsidRPr="00F92D52">
        <w:t>status of [</w:t>
      </w:r>
      <w:r w:rsidRPr="00F92D52">
        <w:rPr>
          <w:i/>
          <w:u w:val="single"/>
        </w:rPr>
        <w:t xml:space="preserve">specific information related to Benchmark </w:t>
      </w:r>
      <w:r w:rsidR="00C57268">
        <w:rPr>
          <w:i/>
          <w:u w:val="single"/>
        </w:rPr>
        <w:t>III as provided in Appendix D</w:t>
      </w:r>
      <w:proofErr w:type="gramStart"/>
      <w:r w:rsidR="00C57268">
        <w:rPr>
          <w:u w:val="single"/>
        </w:rPr>
        <w:t>]</w:t>
      </w:r>
      <w:r w:rsidR="00C57268">
        <w:rPr>
          <w:i/>
          <w:u w:val="single"/>
        </w:rPr>
        <w:t>;</w:t>
      </w:r>
      <w:proofErr w:type="gramEnd"/>
    </w:p>
    <w:p w14:paraId="5AC6F7E1" w14:textId="77777777" w:rsidR="00767F39" w:rsidRPr="00F92D52" w:rsidRDefault="00C57268" w:rsidP="00DC5076">
      <w:pPr>
        <w:pStyle w:val="Level2License"/>
        <w:numPr>
          <w:ilvl w:val="0"/>
          <w:numId w:val="38"/>
        </w:numPr>
        <w:spacing w:after="240"/>
        <w:ind w:right="0"/>
      </w:pPr>
      <w:r>
        <w:rPr>
          <w:u w:val="single"/>
        </w:rPr>
        <w:t>[</w:t>
      </w:r>
      <w:r w:rsidR="00767F39" w:rsidRPr="00F92D52">
        <w:rPr>
          <w:i/>
          <w:u w:val="single"/>
        </w:rPr>
        <w:t>etc.</w:t>
      </w:r>
      <w:r w:rsidR="00767F39" w:rsidRPr="00F92D52">
        <w:rPr>
          <w:u w:val="single"/>
        </w:rPr>
        <w:t>]</w:t>
      </w:r>
    </w:p>
    <w:p w14:paraId="1E206C46" w14:textId="18D0D020" w:rsidR="00453E11" w:rsidRDefault="00BD7012" w:rsidP="00D47A06">
      <w:pPr>
        <w:pStyle w:val="Level2License"/>
        <w:numPr>
          <w:ilvl w:val="0"/>
          <w:numId w:val="0"/>
        </w:numPr>
        <w:spacing w:after="240"/>
        <w:ind w:left="1440" w:right="0" w:hanging="720"/>
        <w:rPr>
          <w:b/>
        </w:rPr>
      </w:pPr>
      <w:r>
        <w:t>11.3</w:t>
      </w:r>
      <w:r>
        <w:tab/>
      </w:r>
      <w:r w:rsidR="00767F39" w:rsidRPr="00F92D52">
        <w:t>The</w:t>
      </w:r>
      <w:r w:rsidR="00767F39" w:rsidRPr="00F92D52">
        <w:rPr>
          <w:b/>
        </w:rPr>
        <w:t xml:space="preserve"> Licensee</w:t>
      </w:r>
      <w:r w:rsidR="00767F39" w:rsidRPr="00F92D52">
        <w:t xml:space="preserve"> agrees to provide sufficiently detailed information in these reports to allow the </w:t>
      </w:r>
      <w:r w:rsidR="00767F39" w:rsidRPr="00F92D52">
        <w:rPr>
          <w:b/>
        </w:rPr>
        <w:t xml:space="preserve">IC </w:t>
      </w:r>
      <w:r w:rsidR="00767F39" w:rsidRPr="00F92D52">
        <w:t xml:space="preserve">to reasonably evaluate </w:t>
      </w:r>
      <w:r w:rsidR="00767F39" w:rsidRPr="00F92D52">
        <w:rPr>
          <w:b/>
        </w:rPr>
        <w:t>Licensee's</w:t>
      </w:r>
      <w:r w:rsidR="00767F39" w:rsidRPr="00F92D52">
        <w:t xml:space="preserve"> performance </w:t>
      </w:r>
      <w:r w:rsidR="00B54CA5">
        <w:t>and its reasonable commercial efforts</w:t>
      </w:r>
      <w:r w:rsidR="00796888">
        <w:t xml:space="preserve">, </w:t>
      </w:r>
      <w:r w:rsidR="00B54CA5">
        <w:t xml:space="preserve">as </w:t>
      </w:r>
      <w:r w:rsidR="00985F67">
        <w:t xml:space="preserve">defined </w:t>
      </w:r>
      <w:r w:rsidR="00B54CA5">
        <w:t>in Paragraph 10.2</w:t>
      </w:r>
      <w:r w:rsidR="00796888">
        <w:t>,</w:t>
      </w:r>
      <w:r w:rsidR="00B54CA5">
        <w:t xml:space="preserve"> required </w:t>
      </w:r>
      <w:r w:rsidR="00767F39" w:rsidRPr="00F92D52">
        <w:t xml:space="preserve">under this </w:t>
      </w:r>
      <w:r w:rsidR="00C8618F" w:rsidRPr="00F92D52">
        <w:rPr>
          <w:b/>
        </w:rPr>
        <w:t>Agreement</w:t>
      </w:r>
      <w:r w:rsidR="00C8618F" w:rsidRPr="00F92D52">
        <w:t>.</w:t>
      </w:r>
      <w:r w:rsidR="00767F39" w:rsidRPr="00F92D52">
        <w:t xml:space="preserve"> If requested, the </w:t>
      </w:r>
      <w:r w:rsidR="00767F39" w:rsidRPr="00F92D52">
        <w:rPr>
          <w:b/>
        </w:rPr>
        <w:t>Licensee</w:t>
      </w:r>
      <w:r w:rsidR="00767F39" w:rsidRPr="00F92D52">
        <w:t xml:space="preserve"> agrees to provide any additional information reasonably required by the </w:t>
      </w:r>
      <w:r w:rsidR="00767F39" w:rsidRPr="00F92D52">
        <w:rPr>
          <w:b/>
        </w:rPr>
        <w:t>IC</w:t>
      </w:r>
      <w:r w:rsidR="00767F39" w:rsidRPr="00F92D52">
        <w:t xml:space="preserve"> to evaluate the </w:t>
      </w:r>
      <w:r w:rsidR="00767F39" w:rsidRPr="00F92D52">
        <w:rPr>
          <w:b/>
        </w:rPr>
        <w:t>Licensee's</w:t>
      </w:r>
      <w:r w:rsidR="00767F39" w:rsidRPr="00F92D52">
        <w:t xml:space="preserve"> performance</w:t>
      </w:r>
      <w:r w:rsidR="00B54CA5">
        <w:t xml:space="preserve"> and its reasonable commercial efforts</w:t>
      </w:r>
      <w:r w:rsidR="00767F39" w:rsidRPr="00F92D52">
        <w:t>. The</w:t>
      </w:r>
      <w:r w:rsidR="00767F39" w:rsidRPr="00F92D52">
        <w:rPr>
          <w:b/>
        </w:rPr>
        <w:t xml:space="preserve"> IC </w:t>
      </w:r>
      <w:r w:rsidR="00767F39" w:rsidRPr="00F92D52">
        <w:t xml:space="preserve">encourages these reports to include information on any of the </w:t>
      </w:r>
      <w:r w:rsidR="00767F39" w:rsidRPr="00F92D52">
        <w:rPr>
          <w:b/>
        </w:rPr>
        <w:t>Licensee</w:t>
      </w:r>
      <w:r w:rsidR="00767F39" w:rsidRPr="00F92D52">
        <w:t xml:space="preserve">'s public service activities that relate to the </w:t>
      </w:r>
      <w:r w:rsidR="00767F39" w:rsidRPr="00F92D52">
        <w:rPr>
          <w:b/>
        </w:rPr>
        <w:t>Licensed Patent Rights</w:t>
      </w:r>
      <w:r w:rsidR="004A5717">
        <w:rPr>
          <w:b/>
        </w:rPr>
        <w:t>.</w:t>
      </w:r>
    </w:p>
    <w:p w14:paraId="5CE684BB" w14:textId="1DCD0C42" w:rsidR="00B83694" w:rsidRDefault="00D47A06" w:rsidP="008A5962">
      <w:pPr>
        <w:pStyle w:val="Level2License"/>
        <w:numPr>
          <w:ilvl w:val="0"/>
          <w:numId w:val="0"/>
        </w:numPr>
        <w:spacing w:after="240"/>
        <w:ind w:left="1440" w:right="0" w:hanging="720"/>
      </w:pPr>
      <w:r>
        <w:t>11.4</w:t>
      </w:r>
      <w:r>
        <w:tab/>
      </w:r>
      <w:r w:rsidR="006B6941">
        <w:t>A</w:t>
      </w:r>
      <w:r w:rsidR="00B83694">
        <w:t xml:space="preserve">ll plans and reports required by this Article </w:t>
      </w:r>
      <w:r w:rsidR="008A5962">
        <w:t>11</w:t>
      </w:r>
      <w:r w:rsidR="00B83694">
        <w:t xml:space="preserve"> and marked “confidential” by the </w:t>
      </w:r>
      <w:r w:rsidR="00B83694">
        <w:rPr>
          <w:b/>
          <w:bCs/>
        </w:rPr>
        <w:t>Licensee</w:t>
      </w:r>
      <w:r w:rsidR="00B83694">
        <w:t> shall, to the extent permitted by law, be treated by the </w:t>
      </w:r>
      <w:r w:rsidR="006B6941">
        <w:rPr>
          <w:b/>
          <w:bCs/>
        </w:rPr>
        <w:t>NIH</w:t>
      </w:r>
      <w:r w:rsidR="00B83694">
        <w:t> as commercial and financial information obtained from a person and as privileged and confidential, and any proposed disclosure of these records by the </w:t>
      </w:r>
      <w:r w:rsidR="00B83694">
        <w:rPr>
          <w:b/>
          <w:bCs/>
        </w:rPr>
        <w:t>IC</w:t>
      </w:r>
      <w:r w:rsidR="00B83694">
        <w:t> under the Freedom of Information Act (FOIA), </w:t>
      </w:r>
      <w:hyperlink r:id="rId14" w:history="1">
        <w:r w:rsidR="00B83694">
          <w:rPr>
            <w:rStyle w:val="Hyperlink"/>
          </w:rPr>
          <w:t>5 U.S.C. §552</w:t>
        </w:r>
      </w:hyperlink>
      <w:r w:rsidR="00B83694">
        <w:t xml:space="preserve"> shall be subject to the </w:t>
      </w:r>
      <w:proofErr w:type="spellStart"/>
      <w:r w:rsidR="00B83694">
        <w:t>predisclosure</w:t>
      </w:r>
      <w:proofErr w:type="spellEnd"/>
      <w:r w:rsidR="00B83694">
        <w:t xml:space="preserve"> notification requirements of </w:t>
      </w:r>
      <w:hyperlink r:id="rId15" w:history="1">
        <w:r w:rsidR="00B83694">
          <w:rPr>
            <w:rStyle w:val="Hyperlink"/>
          </w:rPr>
          <w:t>45 C.F.R. §5.65(d).</w:t>
        </w:r>
      </w:hyperlink>
    </w:p>
    <w:p w14:paraId="5A4A3486" w14:textId="77777777" w:rsidR="00542BAC" w:rsidRDefault="00542BAC">
      <w:pPr>
        <w:widowControl/>
        <w:suppressAutoHyphens w:val="0"/>
        <w:overflowPunct/>
        <w:autoSpaceDE/>
        <w:autoSpaceDN/>
        <w:adjustRightInd/>
        <w:spacing w:after="160" w:line="259" w:lineRule="auto"/>
        <w:textAlignment w:val="auto"/>
        <w:rPr>
          <w:u w:val="single"/>
        </w:rPr>
      </w:pPr>
      <w:r>
        <w:rPr>
          <w:u w:val="single"/>
        </w:rPr>
        <w:br w:type="page"/>
      </w:r>
    </w:p>
    <w:p w14:paraId="29B6E043" w14:textId="233C45B0" w:rsidR="00354876" w:rsidRPr="00E22D40" w:rsidRDefault="00230BCE" w:rsidP="000D4A73">
      <w:pPr>
        <w:pStyle w:val="Level1License"/>
        <w:numPr>
          <w:ilvl w:val="0"/>
          <w:numId w:val="0"/>
        </w:numPr>
        <w:spacing w:after="240"/>
        <w:rPr>
          <w:b/>
        </w:rPr>
      </w:pPr>
      <w:r>
        <w:rPr>
          <w:u w:val="single"/>
        </w:rPr>
        <w:lastRenderedPageBreak/>
        <w:t>1</w:t>
      </w:r>
      <w:r w:rsidR="008A5962">
        <w:rPr>
          <w:u w:val="single"/>
        </w:rPr>
        <w:t>2</w:t>
      </w:r>
      <w:r w:rsidR="0063558E">
        <w:rPr>
          <w:u w:val="single"/>
        </w:rPr>
        <w:t>.</w:t>
      </w:r>
      <w:r w:rsidR="0063558E">
        <w:rPr>
          <w:u w:val="single"/>
        </w:rPr>
        <w:tab/>
      </w:r>
      <w:r w:rsidR="00354876" w:rsidRPr="000D4A73">
        <w:rPr>
          <w:b/>
          <w:u w:val="single"/>
        </w:rPr>
        <w:t>T</w:t>
      </w:r>
      <w:r w:rsidR="00354876" w:rsidRPr="00E22D40">
        <w:rPr>
          <w:b/>
          <w:u w:val="single"/>
        </w:rPr>
        <w:t>ERM, TERMINATION, AND MODIFICATION OF RIGHTS</w:t>
      </w:r>
    </w:p>
    <w:p w14:paraId="67C63C9C" w14:textId="6D398A0B" w:rsidR="00E22D40" w:rsidRDefault="00E22D40" w:rsidP="00650790">
      <w:pPr>
        <w:pStyle w:val="Level1License"/>
        <w:numPr>
          <w:ilvl w:val="0"/>
          <w:numId w:val="0"/>
        </w:numPr>
        <w:overflowPunct/>
        <w:autoSpaceDE/>
        <w:autoSpaceDN/>
        <w:adjustRightInd/>
        <w:spacing w:after="240"/>
        <w:ind w:left="1440" w:hanging="720"/>
        <w:textAlignment w:val="auto"/>
      </w:pPr>
      <w:r>
        <w:t>1</w:t>
      </w:r>
      <w:r w:rsidR="008A5962">
        <w:t>2</w:t>
      </w:r>
      <w:r>
        <w:t>.1</w:t>
      </w:r>
      <w:r>
        <w:tab/>
      </w:r>
      <w:r w:rsidR="00354876" w:rsidRPr="00F92D52">
        <w:t xml:space="preserve">This </w:t>
      </w:r>
      <w:r w:rsidR="00354876" w:rsidRPr="00CF13D6">
        <w:rPr>
          <w:b/>
        </w:rPr>
        <w:t>Agreement</w:t>
      </w:r>
      <w:r w:rsidR="00354876" w:rsidRPr="00F92D52">
        <w:t xml:space="preserve"> shall become effective </w:t>
      </w:r>
      <w:r w:rsidR="004A5717">
        <w:t xml:space="preserve">as of the </w:t>
      </w:r>
      <w:r w:rsidR="006F223C" w:rsidRPr="00CF13D6">
        <w:rPr>
          <w:b/>
        </w:rPr>
        <w:t>Effective Date</w:t>
      </w:r>
      <w:r w:rsidR="00354876" w:rsidRPr="00F92D52">
        <w:t xml:space="preserve"> unless the provisions of Paragraph 2</w:t>
      </w:r>
      <w:r w:rsidR="00453E11">
        <w:t>2</w:t>
      </w:r>
      <w:r w:rsidR="00354876" w:rsidRPr="00AC7B3C">
        <w:t xml:space="preserve"> are not </w:t>
      </w:r>
      <w:r w:rsidR="002D7FFC" w:rsidRPr="00AC7B3C">
        <w:t>fulfilled</w:t>
      </w:r>
      <w:r w:rsidR="002D7FFC" w:rsidRPr="0066659D">
        <w:t xml:space="preserve"> and</w:t>
      </w:r>
      <w:r w:rsidR="00354876" w:rsidRPr="0066659D">
        <w:t xml:space="preserve"> shall expire </w:t>
      </w:r>
      <w:r w:rsidR="00C8618F" w:rsidRPr="00F92D52">
        <w:t>twenty-four</w:t>
      </w:r>
      <w:r w:rsidR="00354876" w:rsidRPr="00F92D52">
        <w:t xml:space="preserve"> (24) months from its</w:t>
      </w:r>
      <w:r w:rsidR="00354876" w:rsidRPr="00AC7B3C">
        <w:t xml:space="preserve"> </w:t>
      </w:r>
      <w:r w:rsidR="004A5717" w:rsidRPr="00CF13D6">
        <w:rPr>
          <w:b/>
        </w:rPr>
        <w:t>Effective Date</w:t>
      </w:r>
      <w:r w:rsidR="00354876" w:rsidRPr="00AC7B3C">
        <w:t xml:space="preserve">.  </w:t>
      </w:r>
      <w:r w:rsidR="00354876" w:rsidRPr="00F92D52">
        <w:t xml:space="preserve">Within sixty (60) days of the termination or expiration of this </w:t>
      </w:r>
      <w:r w:rsidR="00354876" w:rsidRPr="00CF13D6">
        <w:rPr>
          <w:b/>
        </w:rPr>
        <w:t>Agreement</w:t>
      </w:r>
      <w:r w:rsidR="00354876" w:rsidRPr="00F92D52">
        <w:t>, unless a</w:t>
      </w:r>
      <w:r w:rsidR="00812C6A">
        <w:t>n</w:t>
      </w:r>
      <w:r w:rsidR="00354876" w:rsidRPr="00F92D52">
        <w:t xml:space="preserve"> </w:t>
      </w:r>
      <w:r w:rsidR="00D12B4D">
        <w:rPr>
          <w:b/>
        </w:rPr>
        <w:t>IC</w:t>
      </w:r>
      <w:r w:rsidR="00D12B4D" w:rsidRPr="00F92D52">
        <w:t xml:space="preserve"> </w:t>
      </w:r>
      <w:r w:rsidR="00354876" w:rsidRPr="00F92D52">
        <w:t>Exclusive</w:t>
      </w:r>
      <w:r w:rsidR="00354876" w:rsidRPr="00AC7B3C">
        <w:t xml:space="preserve"> or Non-exclusive </w:t>
      </w:r>
      <w:r w:rsidR="00354876" w:rsidRPr="0066659D">
        <w:t>C</w:t>
      </w:r>
      <w:r w:rsidR="00354876" w:rsidRPr="00F92D52">
        <w:t xml:space="preserve">ommercial Patent License has been executed for the </w:t>
      </w:r>
      <w:r w:rsidR="00354876" w:rsidRPr="00CF13D6">
        <w:rPr>
          <w:b/>
        </w:rPr>
        <w:t>Licensed Patent Rights</w:t>
      </w:r>
      <w:r w:rsidR="00354876" w:rsidRPr="00F92D52">
        <w:t xml:space="preserve"> in the </w:t>
      </w:r>
      <w:r w:rsidR="00354876" w:rsidRPr="00CF13D6">
        <w:rPr>
          <w:b/>
        </w:rPr>
        <w:t>Licensed Field</w:t>
      </w:r>
      <w:r w:rsidR="00C93425">
        <w:rPr>
          <w:b/>
        </w:rPr>
        <w:t>(s)</w:t>
      </w:r>
      <w:r w:rsidR="00354876" w:rsidRPr="00CF13D6">
        <w:rPr>
          <w:b/>
        </w:rPr>
        <w:t xml:space="preserve"> of Use</w:t>
      </w:r>
      <w:r w:rsidR="00796888">
        <w:t>,</w:t>
      </w:r>
      <w:r w:rsidR="00354876" w:rsidRPr="00CF13D6">
        <w:rPr>
          <w:b/>
        </w:rPr>
        <w:t xml:space="preserve"> </w:t>
      </w:r>
      <w:r w:rsidR="00354876" w:rsidRPr="00F92D52">
        <w:t xml:space="preserve">as stipulated in Paragraph </w:t>
      </w:r>
      <w:r w:rsidR="000B22B6">
        <w:t>5.3</w:t>
      </w:r>
      <w:r w:rsidR="00354876" w:rsidRPr="00AC7B3C">
        <w:t xml:space="preserve"> of this </w:t>
      </w:r>
      <w:r w:rsidR="00354876" w:rsidRPr="00CF13D6">
        <w:rPr>
          <w:b/>
        </w:rPr>
        <w:t>Agreement</w:t>
      </w:r>
      <w:r w:rsidR="00354876" w:rsidRPr="0066659D">
        <w:t>,</w:t>
      </w:r>
      <w:r w:rsidR="00354876" w:rsidRPr="00F92D52">
        <w:t xml:space="preserve"> the </w:t>
      </w:r>
      <w:r w:rsidR="00354876" w:rsidRPr="00CF13D6">
        <w:rPr>
          <w:b/>
        </w:rPr>
        <w:t>Licensee</w:t>
      </w:r>
      <w:r w:rsidR="00354876" w:rsidRPr="00F92D52">
        <w:t xml:space="preserve"> shall return all </w:t>
      </w:r>
      <w:r w:rsidR="00354876" w:rsidRPr="00CF13D6">
        <w:rPr>
          <w:b/>
        </w:rPr>
        <w:t>Materials</w:t>
      </w:r>
      <w:r w:rsidR="00354876" w:rsidRPr="00F92D52">
        <w:t xml:space="preserve"> and </w:t>
      </w:r>
      <w:r w:rsidR="00354876" w:rsidRPr="00CF13D6">
        <w:rPr>
          <w:b/>
        </w:rPr>
        <w:t>Licensed Products</w:t>
      </w:r>
      <w:r w:rsidR="00354876" w:rsidRPr="00F92D52">
        <w:t xml:space="preserve"> to the </w:t>
      </w:r>
      <w:r w:rsidR="00CF13D6" w:rsidRPr="00CF13D6">
        <w:rPr>
          <w:b/>
        </w:rPr>
        <w:t>IC</w:t>
      </w:r>
      <w:r w:rsidR="00CF13D6" w:rsidRPr="00F92D52">
        <w:t xml:space="preserve"> </w:t>
      </w:r>
      <w:r w:rsidR="00354876" w:rsidRPr="00F92D52">
        <w:t xml:space="preserve">or provide the </w:t>
      </w:r>
      <w:r w:rsidR="00CF13D6" w:rsidRPr="00CF13D6">
        <w:rPr>
          <w:b/>
        </w:rPr>
        <w:t>IC</w:t>
      </w:r>
      <w:r w:rsidR="00CF13D6" w:rsidRPr="00F92D52">
        <w:t xml:space="preserve"> </w:t>
      </w:r>
      <w:r w:rsidR="00354876" w:rsidRPr="00F92D52">
        <w:t>with written certification of their destruction.</w:t>
      </w:r>
      <w:r w:rsidR="009E4A0D">
        <w:t xml:space="preserve">  </w:t>
      </w:r>
      <w:r w:rsidR="009E4A0D" w:rsidRPr="009E4A0D">
        <w:t xml:space="preserve">The </w:t>
      </w:r>
      <w:r w:rsidR="009E4A0D" w:rsidRPr="004D4A62">
        <w:rPr>
          <w:b/>
        </w:rPr>
        <w:t>Licensee</w:t>
      </w:r>
      <w:r w:rsidR="009E4A0D" w:rsidRPr="009E4A0D">
        <w:t xml:space="preserve"> further agrees that it shall be responsible for the destruction of any remaining </w:t>
      </w:r>
      <w:r w:rsidR="009E4A0D" w:rsidRPr="004D4A62">
        <w:rPr>
          <w:b/>
        </w:rPr>
        <w:t>Materials</w:t>
      </w:r>
      <w:r w:rsidR="009E4A0D" w:rsidRPr="009E4A0D">
        <w:t xml:space="preserve"> and </w:t>
      </w:r>
      <w:r w:rsidR="009E4A0D" w:rsidRPr="004D4A62">
        <w:rPr>
          <w:b/>
        </w:rPr>
        <w:t>Licensed</w:t>
      </w:r>
      <w:r w:rsidR="009E4A0D" w:rsidRPr="009E4A0D">
        <w:t xml:space="preserve"> </w:t>
      </w:r>
      <w:r w:rsidR="009E4A0D" w:rsidRPr="004D4A62">
        <w:rPr>
          <w:b/>
        </w:rPr>
        <w:t>Products</w:t>
      </w:r>
      <w:r w:rsidR="009E4A0D" w:rsidRPr="009E4A0D">
        <w:t xml:space="preserve"> from the </w:t>
      </w:r>
      <w:r w:rsidR="009E4A0D" w:rsidRPr="004D4A62">
        <w:rPr>
          <w:b/>
        </w:rPr>
        <w:t>Third Party Collaborator(s)</w:t>
      </w:r>
      <w:r w:rsidR="009E4A0D" w:rsidRPr="009E4A0D">
        <w:t xml:space="preserve"> and </w:t>
      </w:r>
      <w:r w:rsidR="009E4A0D" w:rsidRPr="004D4A62">
        <w:rPr>
          <w:b/>
        </w:rPr>
        <w:t>Third Party Contractor(s)</w:t>
      </w:r>
      <w:r w:rsidR="009E4A0D" w:rsidRPr="009E4A0D">
        <w:t xml:space="preserve"> to the </w:t>
      </w:r>
      <w:r w:rsidR="009E4A0D" w:rsidRPr="004D4A62">
        <w:rPr>
          <w:b/>
        </w:rPr>
        <w:t>Licensee</w:t>
      </w:r>
      <w:r w:rsidR="009E4A0D" w:rsidRPr="009E4A0D">
        <w:t xml:space="preserve">, and the </w:t>
      </w:r>
      <w:r w:rsidR="009E4A0D" w:rsidRPr="004D4A62">
        <w:rPr>
          <w:b/>
        </w:rPr>
        <w:t>Licensee</w:t>
      </w:r>
      <w:r w:rsidR="009E4A0D" w:rsidRPr="009E4A0D">
        <w:t xml:space="preserve"> shall obtain written certification from the </w:t>
      </w:r>
      <w:r w:rsidR="009E4A0D" w:rsidRPr="004D4A62">
        <w:rPr>
          <w:b/>
        </w:rPr>
        <w:t xml:space="preserve">Third Party Collaborator(s) </w:t>
      </w:r>
      <w:r w:rsidR="009E4A0D" w:rsidRPr="009E4A0D">
        <w:t xml:space="preserve">and </w:t>
      </w:r>
      <w:r w:rsidR="009E4A0D" w:rsidRPr="004D4A62">
        <w:rPr>
          <w:b/>
        </w:rPr>
        <w:t>Third Party Contractor(s)</w:t>
      </w:r>
      <w:r w:rsidR="009E4A0D" w:rsidRPr="009E4A0D">
        <w:t xml:space="preserve"> that any remaining </w:t>
      </w:r>
      <w:r w:rsidR="009E4A0D" w:rsidRPr="004D4A62">
        <w:rPr>
          <w:b/>
        </w:rPr>
        <w:t>Materials</w:t>
      </w:r>
      <w:r w:rsidR="009E4A0D" w:rsidRPr="009E4A0D">
        <w:t xml:space="preserve"> or </w:t>
      </w:r>
      <w:r w:rsidR="009E4A0D" w:rsidRPr="004D4A62">
        <w:rPr>
          <w:b/>
        </w:rPr>
        <w:t>Licensed Products</w:t>
      </w:r>
      <w:r w:rsidR="009E4A0D" w:rsidRPr="009E4A0D">
        <w:t xml:space="preserve"> in their pos</w:t>
      </w:r>
      <w:r w:rsidR="009E4A0D">
        <w:t>session have been destroyed and</w:t>
      </w:r>
      <w:r w:rsidR="009E4A0D" w:rsidRPr="009E4A0D">
        <w:t xml:space="preserve"> to provide </w:t>
      </w:r>
      <w:r w:rsidR="009E4A0D" w:rsidRPr="004D4A62">
        <w:rPr>
          <w:b/>
        </w:rPr>
        <w:t>IC</w:t>
      </w:r>
      <w:r w:rsidR="009E4A0D" w:rsidRPr="009E4A0D">
        <w:t xml:space="preserve"> with a copy of said written notification within </w:t>
      </w:r>
      <w:r w:rsidR="004D4A62">
        <w:t>sixty (6</w:t>
      </w:r>
      <w:r w:rsidR="009E4A0D" w:rsidRPr="009E4A0D">
        <w:t xml:space="preserve">0) days of the termination or expiration of this </w:t>
      </w:r>
      <w:r w:rsidR="009E4A0D" w:rsidRPr="004D4A62">
        <w:rPr>
          <w:b/>
        </w:rPr>
        <w:t>Agreement</w:t>
      </w:r>
      <w:r w:rsidR="009E4A0D" w:rsidRPr="009E4A0D">
        <w:t xml:space="preserve">.  </w:t>
      </w:r>
    </w:p>
    <w:p w14:paraId="3B101772" w14:textId="5371C833" w:rsidR="00650790" w:rsidRDefault="00E22D40" w:rsidP="00650790">
      <w:pPr>
        <w:pStyle w:val="Level1License"/>
        <w:numPr>
          <w:ilvl w:val="0"/>
          <w:numId w:val="0"/>
        </w:numPr>
        <w:overflowPunct/>
        <w:autoSpaceDE/>
        <w:autoSpaceDN/>
        <w:adjustRightInd/>
        <w:spacing w:after="240"/>
        <w:ind w:left="1440" w:hanging="720"/>
        <w:textAlignment w:val="auto"/>
      </w:pPr>
      <w:r>
        <w:t>1</w:t>
      </w:r>
      <w:r w:rsidR="008A5962">
        <w:t>2</w:t>
      </w:r>
      <w:r>
        <w:t>.2</w:t>
      </w:r>
      <w:r>
        <w:tab/>
      </w:r>
      <w:r w:rsidR="00354876" w:rsidRPr="00F92D52">
        <w:t xml:space="preserve">The </w:t>
      </w:r>
      <w:r w:rsidR="00354876" w:rsidRPr="00CF13D6">
        <w:rPr>
          <w:b/>
        </w:rPr>
        <w:t>IC</w:t>
      </w:r>
      <w:r w:rsidR="00354876" w:rsidRPr="00F92D52">
        <w:t xml:space="preserve"> reserves the right according to </w:t>
      </w:r>
      <w:hyperlink r:id="rId16" w:history="1">
        <w:r w:rsidR="00354876" w:rsidRPr="00F92D52">
          <w:rPr>
            <w:rStyle w:val="Hyperlink"/>
          </w:rPr>
          <w:t>35 U.S.C. §209(d)(3)</w:t>
        </w:r>
      </w:hyperlink>
      <w:r w:rsidR="00354876" w:rsidRPr="00F92D52">
        <w:t xml:space="preserve"> to terminate or modify this </w:t>
      </w:r>
      <w:r w:rsidR="00354876" w:rsidRPr="00CF13D6">
        <w:rPr>
          <w:b/>
        </w:rPr>
        <w:t>Agreement</w:t>
      </w:r>
      <w:r w:rsidR="00354876" w:rsidRPr="00F92D52">
        <w:t xml:space="preserve"> if it determine</w:t>
      </w:r>
      <w:r w:rsidR="007658C9">
        <w:t>s</w:t>
      </w:r>
      <w:r w:rsidR="00354876" w:rsidRPr="00F92D52">
        <w:t xml:space="preserve"> that this action is necessary to meet the requirements for public use specified by federal regulations issued after the date of the license and these requirements are not reasonably satisfied by the </w:t>
      </w:r>
      <w:r w:rsidR="00354876" w:rsidRPr="00CF13D6">
        <w:rPr>
          <w:b/>
        </w:rPr>
        <w:t>Licensee</w:t>
      </w:r>
      <w:r w:rsidR="00354876" w:rsidRPr="00F92D52">
        <w:t>.</w:t>
      </w:r>
      <w:r w:rsidR="00650790">
        <w:t xml:space="preserve"> </w:t>
      </w:r>
    </w:p>
    <w:p w14:paraId="73604408" w14:textId="4F1A1E46" w:rsidR="00453E11" w:rsidRDefault="00650790" w:rsidP="00650790">
      <w:pPr>
        <w:pStyle w:val="Level1License"/>
        <w:numPr>
          <w:ilvl w:val="0"/>
          <w:numId w:val="0"/>
        </w:numPr>
        <w:overflowPunct/>
        <w:autoSpaceDE/>
        <w:autoSpaceDN/>
        <w:adjustRightInd/>
        <w:spacing w:after="240"/>
        <w:ind w:left="1440" w:hanging="720"/>
        <w:textAlignment w:val="auto"/>
      </w:pPr>
      <w:r>
        <w:t>1</w:t>
      </w:r>
      <w:r w:rsidR="008A5962">
        <w:t>2</w:t>
      </w:r>
      <w:r>
        <w:t>.3</w:t>
      </w:r>
      <w:r>
        <w:tab/>
      </w:r>
      <w:r w:rsidR="00354876" w:rsidRPr="00AC7B3C">
        <w:t xml:space="preserve">The </w:t>
      </w:r>
      <w:r w:rsidR="00354876" w:rsidRPr="00FA70FC">
        <w:rPr>
          <w:b/>
        </w:rPr>
        <w:t>IC</w:t>
      </w:r>
      <w:r w:rsidR="00354876" w:rsidRPr="00AC7B3C">
        <w:t xml:space="preserve"> shall specifically have the right to terminate or modify</w:t>
      </w:r>
      <w:r w:rsidR="006F223C">
        <w:t xml:space="preserve"> this </w:t>
      </w:r>
      <w:r w:rsidR="006F223C" w:rsidRPr="00FA70FC">
        <w:rPr>
          <w:b/>
        </w:rPr>
        <w:t>Agreement</w:t>
      </w:r>
      <w:r w:rsidR="00354876" w:rsidRPr="00AC7B3C">
        <w:t>, at its</w:t>
      </w:r>
      <w:r w:rsidR="006F223C">
        <w:t xml:space="preserve"> sole</w:t>
      </w:r>
      <w:r w:rsidR="00354876" w:rsidRPr="00AC7B3C">
        <w:t xml:space="preserve"> option, if the </w:t>
      </w:r>
      <w:r w:rsidR="00354876" w:rsidRPr="00FA70FC">
        <w:rPr>
          <w:b/>
        </w:rPr>
        <w:t>IC</w:t>
      </w:r>
      <w:r w:rsidR="00354876" w:rsidRPr="00AC7B3C">
        <w:t xml:space="preserve"> determines that the </w:t>
      </w:r>
      <w:r w:rsidR="00354876" w:rsidRPr="00FA70FC">
        <w:rPr>
          <w:b/>
        </w:rPr>
        <w:t>Licensee</w:t>
      </w:r>
      <w:r w:rsidR="00354876" w:rsidRPr="00AC7B3C">
        <w:t>:</w:t>
      </w:r>
    </w:p>
    <w:p w14:paraId="4F1EDC05" w14:textId="77777777" w:rsidR="00453E11" w:rsidRDefault="006F223C" w:rsidP="00DC5076">
      <w:pPr>
        <w:pStyle w:val="Level2License"/>
        <w:numPr>
          <w:ilvl w:val="0"/>
          <w:numId w:val="40"/>
        </w:numPr>
        <w:spacing w:after="240"/>
        <w:ind w:right="0"/>
      </w:pPr>
      <w:r>
        <w:t xml:space="preserve">has not </w:t>
      </w:r>
      <w:r w:rsidR="0088396B">
        <w:t xml:space="preserve">adhered to </w:t>
      </w:r>
      <w:r>
        <w:t>the</w:t>
      </w:r>
      <w:r w:rsidR="00354876" w:rsidRPr="00AC7B3C">
        <w:t xml:space="preserve"> </w:t>
      </w:r>
      <w:r w:rsidR="00354876" w:rsidRPr="00FA70FC">
        <w:rPr>
          <w:b/>
        </w:rPr>
        <w:t xml:space="preserve">Commercial </w:t>
      </w:r>
      <w:r w:rsidR="0088396B">
        <w:rPr>
          <w:b/>
        </w:rPr>
        <w:t>Evaluation</w:t>
      </w:r>
      <w:r w:rsidR="0088396B" w:rsidRPr="00FA70FC">
        <w:rPr>
          <w:b/>
        </w:rPr>
        <w:t xml:space="preserve"> </w:t>
      </w:r>
      <w:r w:rsidR="00354876" w:rsidRPr="00FA70FC">
        <w:rPr>
          <w:b/>
        </w:rPr>
        <w:t>Plan</w:t>
      </w:r>
      <w:r w:rsidR="0088396B">
        <w:rPr>
          <w:b/>
        </w:rPr>
        <w:t xml:space="preserve"> </w:t>
      </w:r>
      <w:r w:rsidR="0088396B">
        <w:t>in Appendix E,</w:t>
      </w:r>
      <w:r w:rsidR="00354876" w:rsidRPr="00AC7B3C">
        <w:t xml:space="preserve"> </w:t>
      </w:r>
      <w:r w:rsidR="00E4149D">
        <w:t xml:space="preserve">as may be amended by mutual agreement of the </w:t>
      </w:r>
      <w:proofErr w:type="gramStart"/>
      <w:r w:rsidR="00E4149D">
        <w:t>parties</w:t>
      </w:r>
      <w:r w:rsidR="00354876" w:rsidRPr="00F92D52">
        <w:t>;</w:t>
      </w:r>
      <w:proofErr w:type="gramEnd"/>
    </w:p>
    <w:p w14:paraId="6DEB820E" w14:textId="77777777" w:rsidR="00453E11" w:rsidRDefault="00354876" w:rsidP="00DC5076">
      <w:pPr>
        <w:pStyle w:val="Level2License"/>
        <w:numPr>
          <w:ilvl w:val="0"/>
          <w:numId w:val="40"/>
        </w:numPr>
        <w:spacing w:after="240"/>
        <w:ind w:right="0"/>
      </w:pPr>
      <w:r w:rsidRPr="00F92D52">
        <w:t xml:space="preserve">has not </w:t>
      </w:r>
      <w:r w:rsidR="0088396B" w:rsidRPr="00F92D52">
        <w:t>perform</w:t>
      </w:r>
      <w:r w:rsidR="0088396B">
        <w:t xml:space="preserve">ed or has not exercised reasonable commercial efforts towards performance of </w:t>
      </w:r>
      <w:r w:rsidR="0088396B" w:rsidRPr="00F92D52">
        <w:t xml:space="preserve">the </w:t>
      </w:r>
      <w:r w:rsidR="0088396B" w:rsidRPr="00F92D52">
        <w:rPr>
          <w:b/>
        </w:rPr>
        <w:t>Benchmarks</w:t>
      </w:r>
      <w:r w:rsidR="0088396B" w:rsidRPr="00F92D52">
        <w:t xml:space="preserve"> by the requisite deadlines</w:t>
      </w:r>
      <w:r w:rsidR="0088396B">
        <w:t xml:space="preserve"> specified</w:t>
      </w:r>
      <w:r w:rsidR="0088396B" w:rsidRPr="00F92D52">
        <w:t xml:space="preserve"> in Appendix D</w:t>
      </w:r>
      <w:r w:rsidR="0088396B">
        <w:t xml:space="preserve">, </w:t>
      </w:r>
      <w:r w:rsidRPr="00F92D52">
        <w:t xml:space="preserve">as may be modified under Paragraph </w:t>
      </w:r>
      <w:proofErr w:type="gramStart"/>
      <w:r w:rsidR="006324DF">
        <w:t>10.</w:t>
      </w:r>
      <w:r w:rsidR="0088396B">
        <w:t>3</w:t>
      </w:r>
      <w:r w:rsidRPr="00F92D52">
        <w:t>;</w:t>
      </w:r>
      <w:proofErr w:type="gramEnd"/>
    </w:p>
    <w:p w14:paraId="7EE955E8" w14:textId="77777777" w:rsidR="00453E11" w:rsidRDefault="00354876" w:rsidP="00DC5076">
      <w:pPr>
        <w:pStyle w:val="Level2License"/>
        <w:numPr>
          <w:ilvl w:val="0"/>
          <w:numId w:val="40"/>
        </w:numPr>
        <w:spacing w:after="240"/>
        <w:ind w:right="0"/>
      </w:pPr>
      <w:r w:rsidRPr="00F92D52">
        <w:t xml:space="preserve">has willfully made a false statement or willfully omitted a material fact in the license application or in any report required by this </w:t>
      </w:r>
      <w:proofErr w:type="gramStart"/>
      <w:r w:rsidRPr="00FA70FC">
        <w:rPr>
          <w:b/>
        </w:rPr>
        <w:t>Agreement</w:t>
      </w:r>
      <w:r w:rsidRPr="00F92D52">
        <w:t>;</w:t>
      </w:r>
      <w:proofErr w:type="gramEnd"/>
    </w:p>
    <w:p w14:paraId="5891AB2D" w14:textId="77777777" w:rsidR="00453E11" w:rsidRDefault="00354876" w:rsidP="00DC5076">
      <w:pPr>
        <w:pStyle w:val="Level2License"/>
        <w:numPr>
          <w:ilvl w:val="0"/>
          <w:numId w:val="40"/>
        </w:numPr>
        <w:spacing w:after="240"/>
        <w:ind w:right="0"/>
      </w:pPr>
      <w:r w:rsidRPr="00F92D52">
        <w:t xml:space="preserve">has committed a material breach of a covenant or agreement contained in this </w:t>
      </w:r>
      <w:r w:rsidRPr="00FA70FC">
        <w:rPr>
          <w:b/>
        </w:rPr>
        <w:t>Agreement</w:t>
      </w:r>
      <w:r w:rsidR="00E4149D">
        <w:t>; or</w:t>
      </w:r>
    </w:p>
    <w:p w14:paraId="6760CDF6" w14:textId="77777777" w:rsidR="00354876" w:rsidRDefault="00354876" w:rsidP="00DC5076">
      <w:pPr>
        <w:pStyle w:val="Level2License"/>
        <w:numPr>
          <w:ilvl w:val="0"/>
          <w:numId w:val="40"/>
        </w:numPr>
        <w:spacing w:after="240"/>
        <w:ind w:right="0"/>
      </w:pPr>
      <w:r w:rsidRPr="00F92D52">
        <w:t>cannot reasonably satisfy unmet health and safety needs</w:t>
      </w:r>
      <w:r w:rsidR="00CF13D6">
        <w:t>.</w:t>
      </w:r>
    </w:p>
    <w:p w14:paraId="07CA56CC" w14:textId="380843CA" w:rsidR="00E93315" w:rsidRPr="00C2639E" w:rsidRDefault="00E93315" w:rsidP="00FA70FC">
      <w:pPr>
        <w:pStyle w:val="Level2License"/>
        <w:numPr>
          <w:ilvl w:val="0"/>
          <w:numId w:val="0"/>
        </w:numPr>
        <w:overflowPunct/>
        <w:autoSpaceDE/>
        <w:autoSpaceDN/>
        <w:adjustRightInd/>
        <w:spacing w:after="240"/>
        <w:ind w:left="1440" w:right="0" w:hanging="720"/>
        <w:textAlignment w:val="auto"/>
      </w:pPr>
      <w:r>
        <w:t>1</w:t>
      </w:r>
      <w:r w:rsidR="008A5962">
        <w:t>2</w:t>
      </w:r>
      <w:r>
        <w:t>.4</w:t>
      </w:r>
      <w:r>
        <w:tab/>
      </w:r>
      <w:r w:rsidRPr="00C2639E">
        <w:t xml:space="preserve">Within thirty (30) days of receipt of written notice of the </w:t>
      </w:r>
      <w:r>
        <w:rPr>
          <w:b/>
        </w:rPr>
        <w:t>IC</w:t>
      </w:r>
      <w:r w:rsidRPr="00DC5076">
        <w:t>’s</w:t>
      </w:r>
      <w:r w:rsidRPr="00C2639E">
        <w:t xml:space="preserve"> unilateral decision to modify or terminate this </w:t>
      </w:r>
      <w:r w:rsidRPr="00C2639E">
        <w:rPr>
          <w:b/>
        </w:rPr>
        <w:t>Agreement</w:t>
      </w:r>
      <w:r w:rsidRPr="00C2639E">
        <w:t xml:space="preserve">, the </w:t>
      </w:r>
      <w:r w:rsidRPr="00C2639E">
        <w:rPr>
          <w:b/>
        </w:rPr>
        <w:t>Licensee</w:t>
      </w:r>
      <w:r w:rsidRPr="00C2639E">
        <w:t xml:space="preserve"> may, consistent with the provisions of </w:t>
      </w:r>
      <w:hyperlink r:id="rId17" w:history="1">
        <w:r w:rsidRPr="00C2639E">
          <w:rPr>
            <w:rStyle w:val="Hyperlink"/>
          </w:rPr>
          <w:t xml:space="preserve">37 C.F.R. </w:t>
        </w:r>
        <w:r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Pr>
          <w:b/>
        </w:rPr>
        <w:t>IC</w:t>
      </w:r>
      <w:r w:rsidRPr="00C2639E">
        <w:t xml:space="preserve"> official</w:t>
      </w:r>
      <w:r>
        <w:t xml:space="preserve"> or designee</w:t>
      </w:r>
      <w:r w:rsidRPr="00C2639E">
        <w:t xml:space="preserve">.  The decision of the designated </w:t>
      </w:r>
      <w:r>
        <w:rPr>
          <w:b/>
        </w:rPr>
        <w:t>IC</w:t>
      </w:r>
      <w:r w:rsidRPr="00C2639E">
        <w:t xml:space="preserve"> official</w:t>
      </w:r>
      <w:r>
        <w:t xml:space="preserve"> or designee</w:t>
      </w:r>
      <w:r w:rsidRPr="00C2639E">
        <w:t xml:space="preserve"> shall be the final agency decision.  The </w:t>
      </w:r>
      <w:r w:rsidRPr="00C2639E">
        <w:rPr>
          <w:b/>
        </w:rPr>
        <w:t>Licensee</w:t>
      </w:r>
      <w:r w:rsidRPr="00C2639E">
        <w:t xml:space="preserve"> may thereafter exercise </w:t>
      </w:r>
      <w:r w:rsidR="00453E11" w:rsidRPr="00C2639E">
        <w:t>all</w:t>
      </w:r>
      <w:r w:rsidRPr="00C2639E">
        <w:t xml:space="preserve"> administrative or judicial remedies that may be accessible.</w:t>
      </w:r>
    </w:p>
    <w:p w14:paraId="78709052" w14:textId="301D667D" w:rsidR="00E93315" w:rsidRDefault="00650790" w:rsidP="00E93315">
      <w:pPr>
        <w:pStyle w:val="Level2License"/>
        <w:numPr>
          <w:ilvl w:val="0"/>
          <w:numId w:val="0"/>
        </w:numPr>
        <w:overflowPunct/>
        <w:autoSpaceDE/>
        <w:autoSpaceDN/>
        <w:adjustRightInd/>
        <w:spacing w:after="240"/>
        <w:ind w:left="1440" w:right="0" w:hanging="720"/>
        <w:textAlignment w:val="auto"/>
      </w:pPr>
      <w:r>
        <w:t>1</w:t>
      </w:r>
      <w:r w:rsidR="008A5962">
        <w:t>2</w:t>
      </w:r>
      <w:r>
        <w:t>.</w:t>
      </w:r>
      <w:r w:rsidR="00E93315">
        <w:t>5</w:t>
      </w:r>
      <w:r>
        <w:tab/>
      </w:r>
      <w:r w:rsidR="00D02E6E" w:rsidRPr="00AC7B3C">
        <w:t xml:space="preserve">The </w:t>
      </w:r>
      <w:r w:rsidR="00D02E6E" w:rsidRPr="00FA70FC">
        <w:rPr>
          <w:b/>
        </w:rPr>
        <w:t>Licensee</w:t>
      </w:r>
      <w:r w:rsidR="00D02E6E" w:rsidRPr="00AC7B3C">
        <w:t xml:space="preserve"> shall have a unilateral right to terminate this </w:t>
      </w:r>
      <w:r w:rsidR="00D02E6E" w:rsidRPr="00FA70FC">
        <w:rPr>
          <w:b/>
        </w:rPr>
        <w:t>Agreement</w:t>
      </w:r>
      <w:r w:rsidR="00D02E6E" w:rsidRPr="00AC7B3C">
        <w:t xml:space="preserve"> or any licenses in any country or territory by giving the </w:t>
      </w:r>
      <w:r w:rsidR="00D02E6E" w:rsidRPr="00FA70FC">
        <w:rPr>
          <w:b/>
        </w:rPr>
        <w:t>IC</w:t>
      </w:r>
      <w:r w:rsidR="00D02E6E" w:rsidRPr="00AC7B3C">
        <w:t xml:space="preserve"> sixty (60) days written notice to that effect.</w:t>
      </w:r>
      <w:r w:rsidR="00E93315">
        <w:t xml:space="preserve"> </w:t>
      </w:r>
    </w:p>
    <w:p w14:paraId="115D8D2F" w14:textId="39029797" w:rsidR="00E93315" w:rsidRPr="00092F39" w:rsidRDefault="00E93315" w:rsidP="00E93315">
      <w:pPr>
        <w:pStyle w:val="Level2License"/>
        <w:numPr>
          <w:ilvl w:val="0"/>
          <w:numId w:val="0"/>
        </w:numPr>
        <w:overflowPunct/>
        <w:autoSpaceDE/>
        <w:autoSpaceDN/>
        <w:adjustRightInd/>
        <w:spacing w:after="240"/>
        <w:ind w:left="1440" w:right="0" w:hanging="720"/>
        <w:textAlignment w:val="auto"/>
      </w:pPr>
      <w:r>
        <w:lastRenderedPageBreak/>
        <w:t>1</w:t>
      </w:r>
      <w:r w:rsidR="008A5962">
        <w:t>2</w:t>
      </w:r>
      <w:r>
        <w:t>.6</w:t>
      </w:r>
      <w:r>
        <w:tab/>
      </w:r>
      <w:r w:rsidRPr="00092F39">
        <w:t xml:space="preserve">Within </w:t>
      </w:r>
      <w:r w:rsidR="00D677E6">
        <w:t>thir</w:t>
      </w:r>
      <w:r w:rsidR="00177127" w:rsidRPr="00092F39">
        <w:t xml:space="preserve">ty </w:t>
      </w:r>
      <w:r w:rsidRPr="00092F39">
        <w:t>(</w:t>
      </w:r>
      <w:r w:rsidR="00D677E6">
        <w:t>3</w:t>
      </w:r>
      <w:r w:rsidRPr="00092F39">
        <w:t xml:space="preserve">0) days of expiration or termination of this </w:t>
      </w:r>
      <w:r w:rsidRPr="00092F39">
        <w:rPr>
          <w:b/>
        </w:rPr>
        <w:t>Agreement</w:t>
      </w:r>
      <w:r>
        <w:t xml:space="preserve"> under this Article 1</w:t>
      </w:r>
      <w:r w:rsidR="008A5962">
        <w:t>2</w:t>
      </w:r>
      <w:r w:rsidRPr="00092F39">
        <w:t xml:space="preserve">, a final </w:t>
      </w:r>
      <w:r w:rsidR="00177127">
        <w:t xml:space="preserve">written </w:t>
      </w:r>
      <w:r w:rsidRPr="00092F39">
        <w:t xml:space="preserve">report shall be submitted by </w:t>
      </w:r>
      <w:r>
        <w:t>the</w:t>
      </w:r>
      <w:r w:rsidRPr="00092F39">
        <w:t xml:space="preserve"> </w:t>
      </w:r>
      <w:r w:rsidRPr="00092F39">
        <w:rPr>
          <w:b/>
        </w:rPr>
        <w:t>Licensee</w:t>
      </w:r>
      <w:r w:rsidR="00177127">
        <w:rPr>
          <w:b/>
        </w:rPr>
        <w:t xml:space="preserve"> </w:t>
      </w:r>
      <w:r w:rsidR="00177127">
        <w:t>in accordance with Paragraph 11.1</w:t>
      </w:r>
      <w:r w:rsidRPr="00092F39">
        <w:t xml:space="preserve">. </w:t>
      </w:r>
      <w:r w:rsidR="00C65D4A">
        <w:t>T</w:t>
      </w:r>
      <w:r w:rsidR="006819D6">
        <w:t xml:space="preserve">he </w:t>
      </w:r>
      <w:r w:rsidR="006819D6">
        <w:rPr>
          <w:b/>
          <w:bCs/>
        </w:rPr>
        <w:t>Licensee</w:t>
      </w:r>
      <w:r w:rsidR="006819D6">
        <w:t xml:space="preserve"> may not be granted additional </w:t>
      </w:r>
      <w:r w:rsidR="006819D6" w:rsidRPr="00844177">
        <w:rPr>
          <w:b/>
          <w:bCs/>
        </w:rPr>
        <w:t>IC</w:t>
      </w:r>
      <w:r w:rsidR="006819D6">
        <w:t xml:space="preserve"> licenses if this final reporting requirement is not fulfilled. </w:t>
      </w:r>
      <w:r w:rsidRPr="00092F39">
        <w:t>Any royalty payments, including those incurred but not yet paid, and those related to patent expense</w:t>
      </w:r>
      <w:r>
        <w:t>s</w:t>
      </w:r>
      <w:r w:rsidRPr="00092F39">
        <w:t xml:space="preserve">, due to </w:t>
      </w:r>
      <w:r>
        <w:t>the</w:t>
      </w:r>
      <w:r w:rsidRPr="00092F39">
        <w:t xml:space="preserve"> </w:t>
      </w:r>
      <w:r w:rsidRPr="00844177">
        <w:rPr>
          <w:b/>
        </w:rPr>
        <w:t>IC</w:t>
      </w:r>
      <w:r w:rsidRPr="00092F39">
        <w:t xml:space="preserve"> shall become immediately due and payable upon termination or expiration. </w:t>
      </w:r>
    </w:p>
    <w:p w14:paraId="72A506DB" w14:textId="337E4835" w:rsidR="008A5962" w:rsidRDefault="00650790" w:rsidP="008A5962">
      <w:pPr>
        <w:pStyle w:val="Level1License"/>
        <w:numPr>
          <w:ilvl w:val="0"/>
          <w:numId w:val="0"/>
        </w:numPr>
        <w:spacing w:after="240"/>
        <w:ind w:left="720" w:hanging="720"/>
      </w:pPr>
      <w:r>
        <w:t>1</w:t>
      </w:r>
      <w:r w:rsidR="008A5962">
        <w:t>3</w:t>
      </w:r>
      <w:r>
        <w:t>.</w:t>
      </w:r>
      <w:r>
        <w:tab/>
      </w:r>
      <w:r w:rsidR="008A5962" w:rsidRPr="00F92D52">
        <w:t xml:space="preserve">NO WARRANTIES, EXPRESS OR IMPLIED, ARE OFFERED AS TO THE FITNESS FOR ANY PURPOSE OF ANY </w:t>
      </w:r>
      <w:r w:rsidR="008A5962" w:rsidRPr="00E22D40">
        <w:rPr>
          <w:b/>
        </w:rPr>
        <w:t>MATERIALS</w:t>
      </w:r>
      <w:r w:rsidR="008A5962" w:rsidRPr="00F92D52">
        <w:t xml:space="preserve"> PROVIDED OR THE </w:t>
      </w:r>
      <w:r w:rsidR="008A5962" w:rsidRPr="00E22D40">
        <w:rPr>
          <w:b/>
        </w:rPr>
        <w:t>LICENSED PRODUCTS</w:t>
      </w:r>
      <w:r w:rsidR="008A5962" w:rsidRPr="00F92D52">
        <w:t xml:space="preserve"> PROVIDED TO THE </w:t>
      </w:r>
      <w:r w:rsidR="008A5962" w:rsidRPr="00E22D40">
        <w:rPr>
          <w:b/>
        </w:rPr>
        <w:t>LICENSEE</w:t>
      </w:r>
      <w:r w:rsidR="008A5962" w:rsidRPr="00F92D52">
        <w:t xml:space="preserve"> UNDER THIS </w:t>
      </w:r>
      <w:r w:rsidR="008A5962" w:rsidRPr="00E22D40">
        <w:rPr>
          <w:b/>
        </w:rPr>
        <w:t>AGREEMENT</w:t>
      </w:r>
      <w:r w:rsidR="008A5962" w:rsidRPr="00F92D52">
        <w:t xml:space="preserve">, OR THAT THE </w:t>
      </w:r>
      <w:r w:rsidR="008A5962" w:rsidRPr="00E22D40">
        <w:rPr>
          <w:b/>
        </w:rPr>
        <w:t>LICENSED PATENT RIGHTS</w:t>
      </w:r>
      <w:r w:rsidR="008A5962" w:rsidRPr="00F92D52">
        <w:t xml:space="preserve"> MAY BE EXPLOITED WITHOUT INFRINGING OTHER PATENT RIGHTS.  The </w:t>
      </w:r>
      <w:r w:rsidR="008A5962" w:rsidRPr="00E22D40">
        <w:rPr>
          <w:b/>
        </w:rPr>
        <w:t>Licensee</w:t>
      </w:r>
      <w:r w:rsidR="008A5962" w:rsidRPr="00F92D52">
        <w:t xml:space="preserve"> accepts license rights to the </w:t>
      </w:r>
      <w:r w:rsidR="008A5962" w:rsidRPr="00E22D40">
        <w:rPr>
          <w:b/>
        </w:rPr>
        <w:t>Licensed Patent Rights</w:t>
      </w:r>
      <w:r w:rsidR="008A5962" w:rsidRPr="00F92D52">
        <w:t xml:space="preserve">, the </w:t>
      </w:r>
      <w:r w:rsidR="008A5962" w:rsidRPr="00E22D40">
        <w:rPr>
          <w:b/>
        </w:rPr>
        <w:t>Licensed Products</w:t>
      </w:r>
      <w:r w:rsidR="008A5962" w:rsidRPr="00F92D52">
        <w:t xml:space="preserve">, </w:t>
      </w:r>
      <w:r w:rsidR="008A5962">
        <w:t xml:space="preserve">the </w:t>
      </w:r>
      <w:r w:rsidR="008A5962">
        <w:rPr>
          <w:b/>
        </w:rPr>
        <w:t>Licensed Processes</w:t>
      </w:r>
      <w:r w:rsidR="008A5962">
        <w:t xml:space="preserve">, </w:t>
      </w:r>
      <w:r w:rsidR="008A5962" w:rsidRPr="00F92D52">
        <w:t xml:space="preserve">and the </w:t>
      </w:r>
      <w:r w:rsidR="008A5962" w:rsidRPr="00E22D40">
        <w:rPr>
          <w:b/>
        </w:rPr>
        <w:t>Materials</w:t>
      </w:r>
      <w:r w:rsidR="008A5962" w:rsidRPr="00F92D52">
        <w:t xml:space="preserve"> “as is”, and the </w:t>
      </w:r>
      <w:r w:rsidR="008A5962">
        <w:rPr>
          <w:b/>
        </w:rPr>
        <w:t>IC</w:t>
      </w:r>
      <w:r w:rsidR="008A5962" w:rsidRPr="00F92D52">
        <w:t xml:space="preserve"> does not offer any guarantee of any kind.</w:t>
      </w:r>
    </w:p>
    <w:p w14:paraId="4CFDED0F" w14:textId="46BF77BC" w:rsidR="00650790" w:rsidRDefault="008A5962" w:rsidP="008A5962">
      <w:pPr>
        <w:pStyle w:val="Level1License"/>
        <w:numPr>
          <w:ilvl w:val="0"/>
          <w:numId w:val="0"/>
        </w:numPr>
        <w:spacing w:after="240"/>
        <w:ind w:left="720" w:hanging="720"/>
      </w:pPr>
      <w:r>
        <w:t xml:space="preserve">14. </w:t>
      </w:r>
      <w:r>
        <w:tab/>
      </w:r>
      <w:r w:rsidR="005F612E" w:rsidRPr="00F92D52">
        <w:t xml:space="preserve">The </w:t>
      </w:r>
      <w:r w:rsidR="005F612E" w:rsidRPr="00F92D52">
        <w:rPr>
          <w:b/>
        </w:rPr>
        <w:t>Licensee</w:t>
      </w:r>
      <w:r w:rsidR="005F612E" w:rsidRPr="00F92D52">
        <w:t xml:space="preserve"> agrees to indemnify and hold harmless the </w:t>
      </w:r>
      <w:r w:rsidR="009B309D">
        <w:rPr>
          <w:b/>
        </w:rPr>
        <w:t>IC</w:t>
      </w:r>
      <w:r w:rsidR="009B309D" w:rsidRPr="00F92D52">
        <w:t xml:space="preserve"> </w:t>
      </w:r>
      <w:r w:rsidR="005F612E" w:rsidRPr="00F92D52">
        <w:t xml:space="preserve">and the </w:t>
      </w:r>
      <w:r w:rsidR="005F612E" w:rsidRPr="00F92D52">
        <w:rPr>
          <w:b/>
        </w:rPr>
        <w:t>Government</w:t>
      </w:r>
      <w:r w:rsidR="005F612E" w:rsidRPr="00F92D52">
        <w:t xml:space="preserve"> from any claims, costs, damages, or losses that may arise from the practice of the </w:t>
      </w:r>
      <w:r w:rsidR="005F612E" w:rsidRPr="00F92D52">
        <w:rPr>
          <w:b/>
        </w:rPr>
        <w:t>Licensed Patent Rights</w:t>
      </w:r>
      <w:r w:rsidR="00DA1B4D">
        <w:t>,</w:t>
      </w:r>
      <w:r w:rsidR="005F612E" w:rsidRPr="00F92D52">
        <w:t xml:space="preserve"> </w:t>
      </w:r>
      <w:r w:rsidR="00453E11" w:rsidRPr="00F92D52">
        <w:t>using</w:t>
      </w:r>
      <w:r w:rsidR="005F612E" w:rsidRPr="00F92D52">
        <w:t xml:space="preserve"> the </w:t>
      </w:r>
      <w:r w:rsidR="005F612E" w:rsidRPr="00F92D52">
        <w:rPr>
          <w:b/>
        </w:rPr>
        <w:t>Licensed Products</w:t>
      </w:r>
      <w:r w:rsidR="005F612E" w:rsidRPr="00F92D52">
        <w:t xml:space="preserve"> or the </w:t>
      </w:r>
      <w:r w:rsidR="005F612E" w:rsidRPr="00F92D52">
        <w:rPr>
          <w:b/>
        </w:rPr>
        <w:t>Materials</w:t>
      </w:r>
      <w:r w:rsidR="00B30F8F">
        <w:t xml:space="preserve">, </w:t>
      </w:r>
      <w:r w:rsidR="00DA1B4D">
        <w:t xml:space="preserve">or practicing the </w:t>
      </w:r>
      <w:r w:rsidR="00DA1B4D">
        <w:rPr>
          <w:b/>
        </w:rPr>
        <w:t>Licensed Processes</w:t>
      </w:r>
      <w:r w:rsidR="005F612E" w:rsidRPr="00F92D52">
        <w:t>.</w:t>
      </w:r>
    </w:p>
    <w:p w14:paraId="447C4000" w14:textId="3A614362" w:rsidR="00630317" w:rsidRDefault="00650790" w:rsidP="008A5962">
      <w:pPr>
        <w:pStyle w:val="Level1License"/>
        <w:numPr>
          <w:ilvl w:val="0"/>
          <w:numId w:val="0"/>
        </w:numPr>
        <w:spacing w:after="240"/>
        <w:ind w:left="720" w:hanging="720"/>
      </w:pPr>
      <w:r>
        <w:t>1</w:t>
      </w:r>
      <w:r w:rsidR="00B52191">
        <w:t>5</w:t>
      </w:r>
      <w:r>
        <w:t>.</w:t>
      </w:r>
      <w:r>
        <w:tab/>
      </w:r>
      <w:r w:rsidR="00023671" w:rsidRPr="00F92D52">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18" w:history="1">
        <w:r w:rsidR="00023671" w:rsidRPr="00F92D52">
          <w:rPr>
            <w:rStyle w:val="Hyperlink"/>
          </w:rPr>
          <w:t>37 C.F.R. Part 404</w:t>
        </w:r>
      </w:hyperlink>
      <w:r w:rsidR="00023671" w:rsidRPr="00F92D52">
        <w:t xml:space="preserve"> shall not be immunized from the operation of state or Federal law by reason of the source of the grant.</w:t>
      </w:r>
    </w:p>
    <w:p w14:paraId="6DB01AE3" w14:textId="4062E982" w:rsidR="00630317" w:rsidRDefault="00630317" w:rsidP="008A5962">
      <w:pPr>
        <w:pStyle w:val="Level1License"/>
        <w:numPr>
          <w:ilvl w:val="0"/>
          <w:numId w:val="0"/>
        </w:numPr>
        <w:spacing w:after="240"/>
        <w:ind w:left="720" w:hanging="720"/>
      </w:pPr>
      <w:r>
        <w:t>1</w:t>
      </w:r>
      <w:r w:rsidR="00B52191">
        <w:t>6</w:t>
      </w:r>
      <w:r>
        <w:t>.</w:t>
      </w:r>
      <w:r>
        <w:tab/>
      </w:r>
      <w:r w:rsidR="005F612E" w:rsidRPr="00AC7B3C">
        <w:t xml:space="preserve">Neither party shall have any obligation to take any action </w:t>
      </w:r>
      <w:r w:rsidR="00453E11" w:rsidRPr="00AC7B3C">
        <w:t>regarding</w:t>
      </w:r>
      <w:r w:rsidR="005F612E" w:rsidRPr="00AC7B3C">
        <w:t xml:space="preserve"> an infringement of </w:t>
      </w:r>
      <w:r w:rsidR="005F612E" w:rsidRPr="00F92D52">
        <w:rPr>
          <w:b/>
        </w:rPr>
        <w:t>Licensed Patent Rights</w:t>
      </w:r>
      <w:r w:rsidR="005F612E" w:rsidRPr="00F92D52">
        <w:t xml:space="preserve"> by a third party.</w:t>
      </w:r>
    </w:p>
    <w:p w14:paraId="18045CF8" w14:textId="2DA4F113" w:rsidR="00630317" w:rsidRDefault="00630317" w:rsidP="008A5962">
      <w:pPr>
        <w:pStyle w:val="Level1License"/>
        <w:numPr>
          <w:ilvl w:val="0"/>
          <w:numId w:val="0"/>
        </w:numPr>
        <w:spacing w:after="240"/>
        <w:ind w:left="720" w:hanging="720"/>
      </w:pPr>
      <w:r>
        <w:t>1</w:t>
      </w:r>
      <w:r w:rsidR="00B52191">
        <w:t>7</w:t>
      </w:r>
      <w:r>
        <w:t>.</w:t>
      </w:r>
      <w:r>
        <w:tab/>
      </w:r>
      <w:r w:rsidR="005F612E" w:rsidRPr="00F92D52">
        <w:t xml:space="preserve">This </w:t>
      </w:r>
      <w:r w:rsidR="005F612E" w:rsidRPr="00F92D52">
        <w:rPr>
          <w:b/>
        </w:rPr>
        <w:t>Agreement</w:t>
      </w:r>
      <w:r w:rsidR="005F612E" w:rsidRPr="00F92D52">
        <w:t xml:space="preserve"> shall be construed in accordance with U.S. Federal law, as interpreted and applied by the U.S. Federal courts in the District of Columbia.  Federal law and regulations shall preempt any conflicting or inconsistent provisions in this </w:t>
      </w:r>
      <w:r w:rsidR="005F612E" w:rsidRPr="00F92D52">
        <w:rPr>
          <w:b/>
        </w:rPr>
        <w:t>Agreement</w:t>
      </w:r>
      <w:r w:rsidR="005F612E" w:rsidRPr="00F92D52">
        <w:t xml:space="preserve">.  The </w:t>
      </w:r>
      <w:r w:rsidR="005F612E" w:rsidRPr="00F92D52">
        <w:rPr>
          <w:b/>
        </w:rPr>
        <w:t>Licensee</w:t>
      </w:r>
      <w:r w:rsidR="005F612E" w:rsidRPr="00F92D52">
        <w:t xml:space="preserve"> agrees to be subject to the jurisdiction of U.S. courts.</w:t>
      </w:r>
    </w:p>
    <w:p w14:paraId="7A6F5C26" w14:textId="2BC13F5E" w:rsidR="005D7DD1" w:rsidRDefault="00630317" w:rsidP="008A5962">
      <w:pPr>
        <w:pStyle w:val="Level1License"/>
        <w:numPr>
          <w:ilvl w:val="0"/>
          <w:numId w:val="0"/>
        </w:numPr>
        <w:spacing w:after="240"/>
        <w:ind w:left="720" w:hanging="720"/>
      </w:pPr>
      <w:r>
        <w:t>1</w:t>
      </w:r>
      <w:r w:rsidR="00B52191">
        <w:t>8</w:t>
      </w:r>
      <w:r>
        <w:t>.</w:t>
      </w:r>
      <w:r>
        <w:tab/>
      </w:r>
      <w:r w:rsidR="005F612E" w:rsidRPr="00F92D52">
        <w:t xml:space="preserve">This </w:t>
      </w:r>
      <w:r w:rsidR="005F612E" w:rsidRPr="00F92D52">
        <w:rPr>
          <w:b/>
        </w:rPr>
        <w:t>Agreement</w:t>
      </w:r>
      <w:r w:rsidR="005F612E" w:rsidRPr="00F92D52">
        <w:t xml:space="preserve"> constitutes the entire understanding of the </w:t>
      </w:r>
      <w:r w:rsidR="00770984">
        <w:rPr>
          <w:b/>
        </w:rPr>
        <w:t>IC</w:t>
      </w:r>
      <w:r w:rsidR="00770984" w:rsidRPr="00F92D52">
        <w:t xml:space="preserve"> </w:t>
      </w:r>
      <w:r w:rsidR="005F612E" w:rsidRPr="00F92D52">
        <w:t xml:space="preserve">and the </w:t>
      </w:r>
      <w:r w:rsidR="005F612E" w:rsidRPr="00F92D52">
        <w:rPr>
          <w:b/>
        </w:rPr>
        <w:t>Licensee</w:t>
      </w:r>
      <w:r w:rsidR="005F612E" w:rsidRPr="00F92D52">
        <w:t xml:space="preserve"> and supersedes all prior agreements and understandings with respect to the </w:t>
      </w:r>
      <w:r w:rsidR="005F612E" w:rsidRPr="00F92D52">
        <w:rPr>
          <w:b/>
        </w:rPr>
        <w:t>Licensed Patent Rights</w:t>
      </w:r>
      <w:r w:rsidR="005F612E" w:rsidRPr="00F92D52">
        <w:t xml:space="preserve">, the </w:t>
      </w:r>
      <w:r w:rsidR="005F612E" w:rsidRPr="00F92D52">
        <w:rPr>
          <w:b/>
        </w:rPr>
        <w:t>Materials</w:t>
      </w:r>
      <w:r w:rsidR="00DA1B4D" w:rsidRPr="004D4A62">
        <w:t>,</w:t>
      </w:r>
      <w:r w:rsidR="005F612E" w:rsidRPr="00F92D52">
        <w:t xml:space="preserve"> the </w:t>
      </w:r>
      <w:r w:rsidR="005F612E" w:rsidRPr="00F92D52">
        <w:rPr>
          <w:b/>
        </w:rPr>
        <w:t>Licensed Products</w:t>
      </w:r>
      <w:r w:rsidR="00DA1B4D">
        <w:t xml:space="preserve">, and the </w:t>
      </w:r>
      <w:r w:rsidR="00DA1B4D">
        <w:rPr>
          <w:b/>
        </w:rPr>
        <w:t>Licensed Processes</w:t>
      </w:r>
      <w:r w:rsidR="005F612E" w:rsidRPr="00F92D52">
        <w:t>.</w:t>
      </w:r>
    </w:p>
    <w:p w14:paraId="1D2F17A4" w14:textId="2FA8CE58" w:rsidR="005D7DD1" w:rsidRDefault="00B52191" w:rsidP="008A5962">
      <w:pPr>
        <w:pStyle w:val="Level1License"/>
        <w:numPr>
          <w:ilvl w:val="0"/>
          <w:numId w:val="0"/>
        </w:numPr>
        <w:spacing w:after="240"/>
        <w:ind w:left="720" w:hanging="720"/>
      </w:pPr>
      <w:r>
        <w:t>19</w:t>
      </w:r>
      <w:r w:rsidR="005D7DD1">
        <w:t>.</w:t>
      </w:r>
      <w:r w:rsidR="005D7DD1">
        <w:tab/>
      </w:r>
      <w:r w:rsidR="005F612E" w:rsidRPr="00F92D52">
        <w:t xml:space="preserve">The provisions of this </w:t>
      </w:r>
      <w:r w:rsidR="005F612E" w:rsidRPr="00F92D52">
        <w:rPr>
          <w:b/>
        </w:rPr>
        <w:t>Agreement</w:t>
      </w:r>
      <w:r w:rsidR="005F612E" w:rsidRPr="00F92D52">
        <w:t xml:space="preserve"> are severable, and </w:t>
      </w:r>
      <w:r w:rsidR="00453E11" w:rsidRPr="00F92D52">
        <w:t>if</w:t>
      </w:r>
      <w:r w:rsidR="005F612E" w:rsidRPr="00F92D52">
        <w:t xml:space="preserve"> any provision of this </w:t>
      </w:r>
      <w:r w:rsidR="005F612E" w:rsidRPr="00F92D52">
        <w:rPr>
          <w:b/>
        </w:rPr>
        <w:t>Agreement</w:t>
      </w:r>
      <w:r w:rsidR="005F612E" w:rsidRPr="00F92D52">
        <w:t xml:space="preserve"> shall be determined to be invalid or unenforceable under any controlling body of law, the invalidity or unenforceability of any provision of this </w:t>
      </w:r>
      <w:r w:rsidR="005F612E" w:rsidRPr="00F92D52">
        <w:rPr>
          <w:b/>
        </w:rPr>
        <w:t>Agreement</w:t>
      </w:r>
      <w:r w:rsidR="005F612E" w:rsidRPr="00F92D52">
        <w:t xml:space="preserve">, shall not in any way affect the validity or enforceability of the remaining provisions of this </w:t>
      </w:r>
      <w:r w:rsidR="005F612E" w:rsidRPr="00F92D52">
        <w:rPr>
          <w:b/>
        </w:rPr>
        <w:t>Agreement</w:t>
      </w:r>
      <w:r w:rsidR="005F612E" w:rsidRPr="00F92D52">
        <w:t>.</w:t>
      </w:r>
    </w:p>
    <w:p w14:paraId="77B12E97" w14:textId="7A00CD99" w:rsidR="00E14A18" w:rsidRDefault="00E14A18" w:rsidP="0063558E">
      <w:pPr>
        <w:pStyle w:val="Level1License"/>
        <w:numPr>
          <w:ilvl w:val="0"/>
          <w:numId w:val="0"/>
        </w:numPr>
        <w:spacing w:after="240"/>
        <w:ind w:left="720" w:hanging="720"/>
      </w:pPr>
      <w:r>
        <w:t>20.</w:t>
      </w:r>
      <w:r>
        <w:tab/>
      </w: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without the prior written consent of </w:t>
      </w:r>
      <w:r>
        <w:t>the</w:t>
      </w:r>
      <w:r w:rsidRPr="00092F39">
        <w:t xml:space="preserve"> </w:t>
      </w:r>
      <w:r w:rsidRPr="00844177">
        <w:rPr>
          <w:rStyle w:val="Strong"/>
        </w:rPr>
        <w:t>IC</w:t>
      </w:r>
      <w:r w:rsidRPr="00094752">
        <w:t>.</w:t>
      </w:r>
    </w:p>
    <w:p w14:paraId="32AAAF8B" w14:textId="63F05105" w:rsidR="005D7DD1" w:rsidRDefault="005D7DD1" w:rsidP="00542BAC">
      <w:pPr>
        <w:pStyle w:val="Level1License"/>
        <w:numPr>
          <w:ilvl w:val="0"/>
          <w:numId w:val="0"/>
        </w:numPr>
        <w:spacing w:after="240"/>
        <w:ind w:left="720" w:hanging="720"/>
      </w:pPr>
      <w:r>
        <w:t>2</w:t>
      </w:r>
      <w:r w:rsidR="008A5962">
        <w:t>1</w:t>
      </w:r>
      <w:r>
        <w:t>.</w:t>
      </w:r>
      <w:r>
        <w:tab/>
      </w:r>
      <w:r w:rsidR="005F612E" w:rsidRPr="00F92D52">
        <w:t>Paragraphs 10</w:t>
      </w:r>
      <w:r w:rsidR="00B14C85">
        <w:t>.</w:t>
      </w:r>
      <w:r w:rsidR="00B52191">
        <w:t>4</w:t>
      </w:r>
      <w:r w:rsidR="00AA5900">
        <w:t>,</w:t>
      </w:r>
      <w:r w:rsidR="005F612E" w:rsidRPr="00F92D52">
        <w:t xml:space="preserve"> 1</w:t>
      </w:r>
      <w:r w:rsidR="00B52191">
        <w:t>1</w:t>
      </w:r>
      <w:r w:rsidR="005F612E" w:rsidRPr="00F92D52">
        <w:t>, 1</w:t>
      </w:r>
      <w:r w:rsidR="00B52191">
        <w:t>2</w:t>
      </w:r>
      <w:r w:rsidR="00985F67">
        <w:t>.4</w:t>
      </w:r>
      <w:r w:rsidR="005F612E" w:rsidRPr="00F92D52">
        <w:t xml:space="preserve">, </w:t>
      </w:r>
      <w:r w:rsidR="00C9250E">
        <w:t>1</w:t>
      </w:r>
      <w:r w:rsidR="00985F67">
        <w:t>2.6</w:t>
      </w:r>
      <w:r w:rsidR="00915641">
        <w:t>,</w:t>
      </w:r>
      <w:r w:rsidR="00C9250E">
        <w:t xml:space="preserve"> </w:t>
      </w:r>
      <w:r w:rsidR="00985F67">
        <w:t xml:space="preserve">13, </w:t>
      </w:r>
      <w:r w:rsidR="005F612E" w:rsidRPr="00F92D52">
        <w:t>1</w:t>
      </w:r>
      <w:r w:rsidR="00B52191">
        <w:t>4</w:t>
      </w:r>
      <w:r w:rsidR="00915641">
        <w:t>, 1</w:t>
      </w:r>
      <w:r w:rsidR="00B52191">
        <w:t>6</w:t>
      </w:r>
      <w:r w:rsidR="00654B13">
        <w:t>,</w:t>
      </w:r>
      <w:r w:rsidR="005F612E" w:rsidRPr="00F92D52">
        <w:t xml:space="preserve"> and </w:t>
      </w:r>
      <w:r w:rsidR="00B14C85">
        <w:t>2</w:t>
      </w:r>
      <w:r w:rsidR="005F6848">
        <w:t>1</w:t>
      </w:r>
      <w:r w:rsidR="005F612E" w:rsidRPr="00AC7B3C">
        <w:t xml:space="preserve"> of this </w:t>
      </w:r>
      <w:r w:rsidR="005F612E" w:rsidRPr="00F92D52">
        <w:rPr>
          <w:b/>
        </w:rPr>
        <w:t>Agreement</w:t>
      </w:r>
      <w:r w:rsidR="005F612E" w:rsidRPr="00F92D52">
        <w:t xml:space="preserve"> shall survive termination of this </w:t>
      </w:r>
      <w:r w:rsidR="005F612E" w:rsidRPr="00F92D52">
        <w:rPr>
          <w:b/>
        </w:rPr>
        <w:t>Agreement</w:t>
      </w:r>
      <w:r w:rsidR="005F612E" w:rsidRPr="00AC7B3C">
        <w:t>.</w:t>
      </w:r>
    </w:p>
    <w:p w14:paraId="4F66942F" w14:textId="6ED78F92" w:rsidR="00CE5ACE" w:rsidRPr="00650790" w:rsidRDefault="005D7DD1" w:rsidP="00542BAC">
      <w:pPr>
        <w:pStyle w:val="Level1License"/>
        <w:numPr>
          <w:ilvl w:val="0"/>
          <w:numId w:val="0"/>
        </w:numPr>
        <w:spacing w:after="240"/>
        <w:ind w:left="720" w:hanging="720"/>
      </w:pPr>
      <w:r>
        <w:t>22.</w:t>
      </w:r>
      <w:r>
        <w:tab/>
      </w:r>
      <w:r w:rsidR="005F612E" w:rsidRPr="00F92D52">
        <w:rPr>
          <w:snapToGrid w:val="0"/>
        </w:rPr>
        <w:t xml:space="preserve">The terms and conditions of this </w:t>
      </w:r>
      <w:r w:rsidR="005F612E" w:rsidRPr="00F92D52">
        <w:rPr>
          <w:b/>
          <w:snapToGrid w:val="0"/>
        </w:rPr>
        <w:t>Agreement</w:t>
      </w:r>
      <w:r w:rsidR="005F612E" w:rsidRPr="00F92D52">
        <w:rPr>
          <w:snapToGrid w:val="0"/>
        </w:rPr>
        <w:t xml:space="preserve"> shall, at </w:t>
      </w:r>
      <w:r w:rsidR="005F612E" w:rsidRPr="00F92D52">
        <w:t>the</w:t>
      </w:r>
      <w:r w:rsidR="005F612E" w:rsidRPr="00F92D52">
        <w:rPr>
          <w:snapToGrid w:val="0"/>
        </w:rPr>
        <w:t xml:space="preserve"> </w:t>
      </w:r>
      <w:r w:rsidR="00770984">
        <w:rPr>
          <w:b/>
          <w:snapToGrid w:val="0"/>
        </w:rPr>
        <w:t>IC’s</w:t>
      </w:r>
      <w:r w:rsidR="00770984" w:rsidRPr="00F92D52">
        <w:rPr>
          <w:snapToGrid w:val="0"/>
        </w:rPr>
        <w:t xml:space="preserve"> </w:t>
      </w:r>
      <w:r w:rsidR="005F612E" w:rsidRPr="00F92D52">
        <w:rPr>
          <w:snapToGrid w:val="0"/>
        </w:rPr>
        <w:t xml:space="preserve">sole option, be considered by </w:t>
      </w:r>
      <w:r w:rsidR="005F612E" w:rsidRPr="00F92D52">
        <w:t>the</w:t>
      </w:r>
      <w:r w:rsidR="005F612E" w:rsidRPr="00F92D52">
        <w:rPr>
          <w:snapToGrid w:val="0"/>
        </w:rPr>
        <w:t xml:space="preserve"> </w:t>
      </w:r>
      <w:r w:rsidR="00770984">
        <w:rPr>
          <w:b/>
          <w:snapToGrid w:val="0"/>
        </w:rPr>
        <w:t>IC</w:t>
      </w:r>
      <w:r w:rsidR="00770984" w:rsidRPr="00F92D52">
        <w:rPr>
          <w:snapToGrid w:val="0"/>
        </w:rPr>
        <w:t xml:space="preserve"> </w:t>
      </w:r>
      <w:r w:rsidR="005F612E" w:rsidRPr="00F92D52">
        <w:rPr>
          <w:snapToGrid w:val="0"/>
        </w:rPr>
        <w:t>to be withdrawn</w:t>
      </w:r>
      <w:r w:rsidR="005F612E" w:rsidRPr="00F92D52">
        <w:rPr>
          <w:b/>
          <w:snapToGrid w:val="0"/>
        </w:rPr>
        <w:t xml:space="preserve"> </w:t>
      </w:r>
      <w:r w:rsidR="005F612E" w:rsidRPr="00F92D52">
        <w:rPr>
          <w:snapToGrid w:val="0"/>
        </w:rPr>
        <w:t xml:space="preserve">from </w:t>
      </w:r>
      <w:r w:rsidR="005F612E" w:rsidRPr="00F92D52">
        <w:t>the</w:t>
      </w:r>
      <w:r w:rsidR="005F612E" w:rsidRPr="00F92D52">
        <w:rPr>
          <w:snapToGrid w:val="0"/>
        </w:rPr>
        <w:t xml:space="preserve"> </w:t>
      </w:r>
      <w:r w:rsidR="005F612E" w:rsidRPr="00F92D52">
        <w:rPr>
          <w:b/>
          <w:snapToGrid w:val="0"/>
        </w:rPr>
        <w:t>Licensee</w:t>
      </w:r>
      <w:r w:rsidR="005F612E" w:rsidRPr="00F92D52">
        <w:rPr>
          <w:b/>
          <w:bCs/>
          <w:snapToGrid w:val="0"/>
        </w:rPr>
        <w:t>’s</w:t>
      </w:r>
      <w:r w:rsidR="005F612E" w:rsidRPr="00F92D52">
        <w:rPr>
          <w:snapToGrid w:val="0"/>
        </w:rPr>
        <w:t xml:space="preserve"> consideration and the terms and conditions of this </w:t>
      </w:r>
      <w:r w:rsidR="005F612E" w:rsidRPr="00F92D52">
        <w:rPr>
          <w:b/>
          <w:snapToGrid w:val="0"/>
        </w:rPr>
        <w:t>Agreement</w:t>
      </w:r>
      <w:r w:rsidR="005F612E" w:rsidRPr="00F92D52">
        <w:rPr>
          <w:snapToGrid w:val="0"/>
        </w:rPr>
        <w:t>,</w:t>
      </w:r>
      <w:r w:rsidR="005F612E" w:rsidRPr="00F92D52">
        <w:rPr>
          <w:b/>
          <w:snapToGrid w:val="0"/>
        </w:rPr>
        <w:t xml:space="preserve"> </w:t>
      </w:r>
      <w:r w:rsidR="005F612E" w:rsidRPr="00F92D52">
        <w:rPr>
          <w:snapToGrid w:val="0"/>
        </w:rPr>
        <w:t xml:space="preserve">and the </w:t>
      </w:r>
      <w:r w:rsidR="005F612E" w:rsidRPr="00F92D52">
        <w:rPr>
          <w:b/>
          <w:snapToGrid w:val="0"/>
        </w:rPr>
        <w:t xml:space="preserve">Agreement </w:t>
      </w:r>
      <w:r w:rsidR="005F612E" w:rsidRPr="00F92D52">
        <w:rPr>
          <w:snapToGrid w:val="0"/>
        </w:rPr>
        <w:t>itself to be null and void,</w:t>
      </w:r>
      <w:r w:rsidR="005F612E" w:rsidRPr="00F92D52">
        <w:rPr>
          <w:b/>
          <w:snapToGrid w:val="0"/>
        </w:rPr>
        <w:t xml:space="preserve"> </w:t>
      </w:r>
      <w:r w:rsidR="005F612E" w:rsidRPr="00F92D52">
        <w:rPr>
          <w:snapToGrid w:val="0"/>
        </w:rPr>
        <w:t xml:space="preserve">unless this </w:t>
      </w:r>
      <w:r w:rsidR="005F612E" w:rsidRPr="00F92D52">
        <w:rPr>
          <w:b/>
          <w:snapToGrid w:val="0"/>
        </w:rPr>
        <w:t>Agreement</w:t>
      </w:r>
      <w:r w:rsidR="005F612E" w:rsidRPr="00F92D52">
        <w:rPr>
          <w:snapToGrid w:val="0"/>
        </w:rPr>
        <w:t xml:space="preserve"> is executed</w:t>
      </w:r>
      <w:r w:rsidR="005F612E" w:rsidRPr="00F92D52">
        <w:rPr>
          <w:b/>
          <w:snapToGrid w:val="0"/>
        </w:rPr>
        <w:t xml:space="preserve"> </w:t>
      </w:r>
      <w:r w:rsidR="005F612E" w:rsidRPr="00F92D52">
        <w:rPr>
          <w:snapToGrid w:val="0"/>
        </w:rPr>
        <w:t xml:space="preserve">by the </w:t>
      </w:r>
      <w:r w:rsidR="005F612E" w:rsidRPr="00F92D52">
        <w:rPr>
          <w:b/>
          <w:snapToGrid w:val="0"/>
        </w:rPr>
        <w:t>Licensee</w:t>
      </w:r>
      <w:r w:rsidR="005F612E" w:rsidRPr="00F92D52">
        <w:rPr>
          <w:snapToGrid w:val="0"/>
        </w:rPr>
        <w:t xml:space="preserve"> and a </w:t>
      </w:r>
      <w:r w:rsidR="00C044D5">
        <w:rPr>
          <w:snapToGrid w:val="0"/>
        </w:rPr>
        <w:t xml:space="preserve">copy of the </w:t>
      </w:r>
      <w:r w:rsidR="005F612E" w:rsidRPr="00F92D52">
        <w:rPr>
          <w:snapToGrid w:val="0"/>
        </w:rPr>
        <w:t xml:space="preserve">fully executed </w:t>
      </w:r>
      <w:r w:rsidR="00C044D5" w:rsidRPr="00D677E6">
        <w:rPr>
          <w:b/>
          <w:snapToGrid w:val="0"/>
        </w:rPr>
        <w:t>Agreement</w:t>
      </w:r>
      <w:r w:rsidR="005F612E" w:rsidRPr="002D773C">
        <w:rPr>
          <w:b/>
        </w:rPr>
        <w:t xml:space="preserve"> </w:t>
      </w:r>
      <w:r w:rsidR="005F612E" w:rsidRPr="00F92D52">
        <w:rPr>
          <w:snapToGrid w:val="0"/>
        </w:rPr>
        <w:t xml:space="preserve">is received by </w:t>
      </w:r>
      <w:r w:rsidR="005F612E" w:rsidRPr="00F92D52">
        <w:t>the</w:t>
      </w:r>
      <w:r w:rsidR="005F612E" w:rsidRPr="00F92D52">
        <w:rPr>
          <w:snapToGrid w:val="0"/>
        </w:rPr>
        <w:t xml:space="preserve"> </w:t>
      </w:r>
      <w:r w:rsidR="00770984">
        <w:rPr>
          <w:b/>
          <w:snapToGrid w:val="0"/>
        </w:rPr>
        <w:t>IC</w:t>
      </w:r>
      <w:r w:rsidR="00770984" w:rsidRPr="00F92D52">
        <w:rPr>
          <w:snapToGrid w:val="0"/>
        </w:rPr>
        <w:t xml:space="preserve"> </w:t>
      </w:r>
      <w:r w:rsidR="005F612E" w:rsidRPr="00F92D52">
        <w:rPr>
          <w:snapToGrid w:val="0"/>
        </w:rPr>
        <w:t>within sixty (60) days from the date of</w:t>
      </w:r>
      <w:r w:rsidR="005F612E" w:rsidRPr="00F92D52">
        <w:t xml:space="preserve"> the</w:t>
      </w:r>
      <w:r w:rsidR="005F612E" w:rsidRPr="00F92D52">
        <w:rPr>
          <w:snapToGrid w:val="0"/>
        </w:rPr>
        <w:t xml:space="preserve"> </w:t>
      </w:r>
      <w:r w:rsidR="00770984">
        <w:rPr>
          <w:b/>
          <w:snapToGrid w:val="0"/>
        </w:rPr>
        <w:t>IC’s</w:t>
      </w:r>
      <w:r w:rsidR="00770984" w:rsidRPr="00F92D52">
        <w:rPr>
          <w:snapToGrid w:val="0"/>
        </w:rPr>
        <w:t xml:space="preserve"> </w:t>
      </w:r>
      <w:r w:rsidR="005F612E" w:rsidRPr="00F92D52">
        <w:rPr>
          <w:snapToGrid w:val="0"/>
        </w:rPr>
        <w:t>signature found at the Signature Page.</w:t>
      </w:r>
    </w:p>
    <w:p w14:paraId="2D4FBA5F" w14:textId="77777777" w:rsidR="00CE5ACE" w:rsidRPr="00F72FEA" w:rsidRDefault="00CE5ACE" w:rsidP="002D773C">
      <w:pPr>
        <w:keepNext/>
        <w:pageBreakBefore/>
        <w:spacing w:after="240"/>
        <w:jc w:val="center"/>
      </w:pPr>
      <w:r w:rsidRPr="00C044D5">
        <w:rPr>
          <w:b/>
        </w:rPr>
        <w:lastRenderedPageBreak/>
        <w:t>NCI</w:t>
      </w:r>
      <w:r w:rsidRPr="002D773C">
        <w:rPr>
          <w:b/>
        </w:rPr>
        <w:t xml:space="preserve"> </w:t>
      </w:r>
      <w:r w:rsidR="00C044D5" w:rsidRPr="002D773C">
        <w:rPr>
          <w:b/>
        </w:rPr>
        <w:t>START-UP EXCLUSIVE</w:t>
      </w:r>
      <w:r w:rsidRPr="002D773C">
        <w:rPr>
          <w:b/>
        </w:rPr>
        <w:t xml:space="preserve"> EVALUATION </w:t>
      </w:r>
      <w:r w:rsidR="00C044D5" w:rsidRPr="002D773C">
        <w:rPr>
          <w:b/>
        </w:rPr>
        <w:t xml:space="preserve">OPTION </w:t>
      </w:r>
      <w:r w:rsidRPr="002D773C">
        <w:rPr>
          <w:b/>
        </w:rPr>
        <w:t>LICENSE AGREEMENT</w:t>
      </w:r>
    </w:p>
    <w:p w14:paraId="66ADAC8B" w14:textId="77777777" w:rsidR="00CE5ACE" w:rsidRPr="00F92D52" w:rsidRDefault="00CE5ACE" w:rsidP="00CE5ACE">
      <w:pPr>
        <w:spacing w:after="240"/>
        <w:jc w:val="center"/>
      </w:pPr>
      <w:r w:rsidRPr="00F92D52">
        <w:rPr>
          <w:b/>
        </w:rPr>
        <w:t>SIGNATURE PAGE</w:t>
      </w:r>
    </w:p>
    <w:p w14:paraId="2FC14F20" w14:textId="1561144C" w:rsidR="00CE5ACE" w:rsidRPr="00F92D52" w:rsidRDefault="00CE5ACE" w:rsidP="00CE5ACE">
      <w:pPr>
        <w:tabs>
          <w:tab w:val="left" w:pos="-1440"/>
        </w:tabs>
        <w:spacing w:after="240"/>
      </w:pPr>
      <w:r w:rsidRPr="00F92D52">
        <w:t>For the</w:t>
      </w:r>
      <w:r w:rsidRPr="002D773C">
        <w:rPr>
          <w:b/>
        </w:rPr>
        <w:t xml:space="preserve"> </w:t>
      </w:r>
      <w:r w:rsidR="00454727">
        <w:rPr>
          <w:b/>
        </w:rPr>
        <w:t>IC</w:t>
      </w:r>
      <w:r w:rsidRPr="00F92D52">
        <w:t>:</w:t>
      </w:r>
    </w:p>
    <w:p w14:paraId="2605576B" w14:textId="77777777" w:rsidR="00CE5ACE" w:rsidRPr="00F92D52" w:rsidRDefault="00CE5ACE" w:rsidP="00CE5ACE">
      <w:pPr>
        <w:tabs>
          <w:tab w:val="left" w:pos="4680"/>
          <w:tab w:val="left" w:pos="5760"/>
          <w:tab w:val="left" w:pos="7920"/>
        </w:tabs>
      </w:pPr>
      <w:r w:rsidRPr="00F92D52">
        <w:t>____________</w:t>
      </w:r>
      <w:r w:rsidRPr="00F92D52">
        <w:rPr>
          <w:b/>
        </w:rPr>
        <w:t xml:space="preserve"> DRAFT</w:t>
      </w:r>
      <w:r w:rsidRPr="00F92D52">
        <w:t xml:space="preserve"> ________________________</w:t>
      </w:r>
      <w:r w:rsidRPr="00F92D52">
        <w:tab/>
      </w:r>
      <w:r w:rsidRPr="00F92D52">
        <w:tab/>
        <w:t>_______________</w:t>
      </w:r>
    </w:p>
    <w:p w14:paraId="35F760B7" w14:textId="77777777" w:rsidR="00CE5ACE" w:rsidRPr="00F92D52" w:rsidRDefault="00CE5ACE" w:rsidP="002D773C">
      <w:pPr>
        <w:tabs>
          <w:tab w:val="left" w:pos="5760"/>
        </w:tabs>
      </w:pPr>
      <w:r w:rsidRPr="00F92D52">
        <w:t>Richard U. Rodriguez</w:t>
      </w:r>
      <w:r w:rsidRPr="00F92D52">
        <w:tab/>
        <w:t>Date</w:t>
      </w:r>
    </w:p>
    <w:p w14:paraId="6E4612D6" w14:textId="77777777" w:rsidR="00CE5ACE" w:rsidRDefault="00807B33" w:rsidP="00FA70FC">
      <w:r>
        <w:t>Associate Director</w:t>
      </w:r>
    </w:p>
    <w:p w14:paraId="114D8B17" w14:textId="77777777" w:rsidR="00807B33" w:rsidRDefault="00C8618F" w:rsidP="00FA70FC">
      <w:r>
        <w:t>Technology</w:t>
      </w:r>
      <w:r w:rsidR="00807B33">
        <w:t xml:space="preserve"> Transfer Center</w:t>
      </w:r>
    </w:p>
    <w:p w14:paraId="66DDA1D5" w14:textId="77777777" w:rsidR="00807B33" w:rsidRDefault="00C8618F" w:rsidP="00FA70FC">
      <w:r>
        <w:t>National</w:t>
      </w:r>
      <w:r w:rsidR="00807B33">
        <w:t xml:space="preserve"> Cancer Institute</w:t>
      </w:r>
    </w:p>
    <w:p w14:paraId="5F965639" w14:textId="77777777" w:rsidR="00807B33" w:rsidRDefault="00807B33" w:rsidP="002D773C">
      <w:r>
        <w:t xml:space="preserve">National Institute </w:t>
      </w:r>
      <w:r w:rsidR="00C8618F">
        <w:t>of Health</w:t>
      </w:r>
    </w:p>
    <w:p w14:paraId="2576AD7D" w14:textId="77777777" w:rsidR="00807B33" w:rsidRPr="00F92D52" w:rsidRDefault="00807B33" w:rsidP="00FA70FC"/>
    <w:p w14:paraId="54EA53A6" w14:textId="77777777" w:rsidR="00CE5ACE" w:rsidRPr="00F92D52" w:rsidRDefault="00CE5ACE" w:rsidP="00CE5ACE">
      <w:pPr>
        <w:spacing w:afterLines="100" w:after="240"/>
      </w:pPr>
      <w:r w:rsidRPr="00F92D52">
        <w:t xml:space="preserve">Mailing Address or E-mail Address for </w:t>
      </w:r>
      <w:r w:rsidRPr="00F92D52">
        <w:rPr>
          <w:b/>
          <w:bCs/>
        </w:rPr>
        <w:t>Agreement</w:t>
      </w:r>
      <w:r w:rsidRPr="00F92D52">
        <w:t xml:space="preserve"> notices and reports:</w:t>
      </w:r>
    </w:p>
    <w:p w14:paraId="3C97ECD5" w14:textId="77777777" w:rsidR="00CE5ACE" w:rsidRPr="00F92D52" w:rsidRDefault="00CE5ACE" w:rsidP="00CE5ACE">
      <w:r w:rsidRPr="00F92D52">
        <w:t>Chief, Monitoring &amp; Enforcement Branch</w:t>
      </w:r>
    </w:p>
    <w:p w14:paraId="2B6585F1" w14:textId="77777777" w:rsidR="00CE5ACE" w:rsidRPr="00F92D52" w:rsidRDefault="00CE5ACE" w:rsidP="00CE5ACE">
      <w:r w:rsidRPr="00F92D52">
        <w:t>Office of Technology Transfer</w:t>
      </w:r>
    </w:p>
    <w:p w14:paraId="70D02ADE" w14:textId="77777777" w:rsidR="00CE5ACE" w:rsidRPr="00F92D52" w:rsidRDefault="00CE5ACE" w:rsidP="00CE5ACE">
      <w:r w:rsidRPr="00F92D52">
        <w:t>National Institutes of Health</w:t>
      </w:r>
    </w:p>
    <w:p w14:paraId="7D0968F3" w14:textId="77777777" w:rsidR="00CE5ACE" w:rsidRPr="00F92D52" w:rsidRDefault="00CE5ACE" w:rsidP="00CE5ACE">
      <w:r w:rsidRPr="00F92D52">
        <w:t>6011 Executive Boulevard, Suite 325</w:t>
      </w:r>
    </w:p>
    <w:p w14:paraId="6D0C3E77" w14:textId="77777777" w:rsidR="00CE5ACE" w:rsidRPr="00F92D52" w:rsidRDefault="00CE5ACE" w:rsidP="00CE5ACE">
      <w:pPr>
        <w:spacing w:afterLines="200" w:after="480"/>
      </w:pPr>
      <w:r w:rsidRPr="00F92D52">
        <w:t xml:space="preserve">Rockville, </w:t>
      </w:r>
      <w:r w:rsidR="00C8618F" w:rsidRPr="00F92D52">
        <w:t>Maryland</w:t>
      </w:r>
      <w:r w:rsidR="005F6848">
        <w:t xml:space="preserve"> </w:t>
      </w:r>
      <w:r w:rsidR="00C8618F" w:rsidRPr="00F92D52">
        <w:t>20852</w:t>
      </w:r>
      <w:r w:rsidRPr="00F92D52">
        <w:t>-3804 U.S.A.</w:t>
      </w:r>
    </w:p>
    <w:p w14:paraId="09C555BE" w14:textId="77777777" w:rsidR="00CE5ACE" w:rsidRPr="00AC7B3C" w:rsidRDefault="00CE5ACE" w:rsidP="00CE5ACE">
      <w:pPr>
        <w:spacing w:afterLines="200" w:after="480"/>
        <w:rPr>
          <w:lang w:val="pt-BR"/>
        </w:rPr>
      </w:pPr>
      <w:r w:rsidRPr="00F92D52">
        <w:rPr>
          <w:lang w:val="pt-BR"/>
        </w:rPr>
        <w:t xml:space="preserve">E-mail: </w:t>
      </w:r>
      <w:hyperlink r:id="rId19" w:history="1">
        <w:r w:rsidRPr="00F72FEA">
          <w:rPr>
            <w:rStyle w:val="Hyperlink"/>
            <w:lang w:val="pt-BR"/>
          </w:rPr>
          <w:t>LicenseNotices_Reports@mail.</w:t>
        </w:r>
        <w:r w:rsidRPr="00AC7B3C">
          <w:rPr>
            <w:rStyle w:val="Hyperlink"/>
            <w:lang w:val="pt-BR"/>
          </w:rPr>
          <w:t>nih</w:t>
        </w:r>
        <w:r w:rsidRPr="00F72FEA">
          <w:rPr>
            <w:rStyle w:val="Hyperlink"/>
            <w:lang w:val="pt-BR"/>
          </w:rPr>
          <w:t>.gov</w:t>
        </w:r>
      </w:hyperlink>
    </w:p>
    <w:p w14:paraId="72770CE6" w14:textId="77777777" w:rsidR="00CE5ACE" w:rsidRPr="00F92D52" w:rsidRDefault="00CE5ACE" w:rsidP="002D773C">
      <w:pPr>
        <w:keepNext/>
        <w:keepLines/>
        <w:tabs>
          <w:tab w:val="left" w:pos="-1440"/>
        </w:tabs>
        <w:spacing w:after="240"/>
      </w:pPr>
      <w:r w:rsidRPr="00F92D52">
        <w:t>For the</w:t>
      </w:r>
      <w:r w:rsidRPr="002D773C">
        <w:rPr>
          <w:b/>
        </w:rPr>
        <w:t xml:space="preserve"> </w:t>
      </w:r>
      <w:r w:rsidRPr="00F92D52">
        <w:rPr>
          <w:b/>
        </w:rPr>
        <w:t>Licensee</w:t>
      </w:r>
      <w:r w:rsidRPr="00F92D52">
        <w:t xml:space="preserve"> (</w:t>
      </w:r>
      <w:r w:rsidR="00C044D5">
        <w:t>u</w:t>
      </w:r>
      <w:r w:rsidRPr="00F92D52">
        <w:t>pon information and belief, the undersigned expressly certifies or affirms that the contents of any statements of the</w:t>
      </w:r>
      <w:r w:rsidRPr="002D773C">
        <w:rPr>
          <w:b/>
        </w:rPr>
        <w:t xml:space="preserve"> </w:t>
      </w:r>
      <w:r w:rsidRPr="00F92D52">
        <w:rPr>
          <w:b/>
        </w:rPr>
        <w:t>Licensee</w:t>
      </w:r>
      <w:r w:rsidRPr="00F92D52">
        <w:t xml:space="preserve"> made or referred to in this document are truthful and accurate):</w:t>
      </w:r>
    </w:p>
    <w:p w14:paraId="5C36BA34" w14:textId="77777777" w:rsidR="00CE5ACE" w:rsidRPr="00F92D52" w:rsidRDefault="00CE5ACE" w:rsidP="002D773C">
      <w:pPr>
        <w:keepNext/>
        <w:keepLines/>
        <w:spacing w:after="240"/>
      </w:pPr>
      <w:r w:rsidRPr="00F92D52">
        <w:t>by:</w:t>
      </w:r>
    </w:p>
    <w:p w14:paraId="3A925766" w14:textId="77777777" w:rsidR="00CE5ACE" w:rsidRPr="00F92D52" w:rsidRDefault="00CE5ACE" w:rsidP="00CE5ACE">
      <w:pPr>
        <w:keepNext/>
        <w:keepLines/>
        <w:tabs>
          <w:tab w:val="left" w:pos="4680"/>
          <w:tab w:val="left" w:pos="5760"/>
          <w:tab w:val="left" w:pos="7920"/>
        </w:tabs>
      </w:pPr>
      <w:r w:rsidRPr="00F92D52">
        <w:t>____________</w:t>
      </w:r>
      <w:r w:rsidRPr="00F92D52">
        <w:rPr>
          <w:b/>
        </w:rPr>
        <w:t xml:space="preserve"> DRAFT</w:t>
      </w:r>
      <w:r w:rsidRPr="00F92D52">
        <w:t xml:space="preserve"> ________________________</w:t>
      </w:r>
      <w:r w:rsidRPr="00F92D52">
        <w:tab/>
      </w:r>
      <w:r w:rsidRPr="00F92D52">
        <w:tab/>
        <w:t>_______________</w:t>
      </w:r>
    </w:p>
    <w:p w14:paraId="1B2FBD39" w14:textId="77777777" w:rsidR="00CE5ACE" w:rsidRPr="00F92D52" w:rsidRDefault="00CE5ACE" w:rsidP="002D773C">
      <w:pPr>
        <w:keepNext/>
        <w:keepLines/>
        <w:tabs>
          <w:tab w:val="left" w:pos="5760"/>
          <w:tab w:val="left" w:pos="7200"/>
        </w:tabs>
        <w:spacing w:after="240"/>
      </w:pPr>
      <w:r w:rsidRPr="00F92D52">
        <w:t>Signature of Authorized Official</w:t>
      </w:r>
      <w:r w:rsidRPr="00F92D52">
        <w:tab/>
        <w:t>Date</w:t>
      </w:r>
    </w:p>
    <w:p w14:paraId="117AED08" w14:textId="77777777" w:rsidR="00CE5ACE" w:rsidRPr="00F92D52" w:rsidRDefault="00CE5ACE" w:rsidP="002D773C">
      <w:pPr>
        <w:keepNext/>
        <w:keepLines/>
        <w:tabs>
          <w:tab w:val="left" w:pos="4680"/>
          <w:tab w:val="left" w:pos="5760"/>
          <w:tab w:val="left" w:pos="7200"/>
        </w:tabs>
      </w:pPr>
      <w:r w:rsidRPr="00F92D52">
        <w:rPr>
          <w:u w:val="single"/>
        </w:rPr>
        <w:tab/>
      </w:r>
    </w:p>
    <w:p w14:paraId="33E3FDA9" w14:textId="77777777" w:rsidR="00CE5ACE" w:rsidRPr="00F92D52" w:rsidRDefault="00CE5ACE" w:rsidP="002D773C">
      <w:pPr>
        <w:keepNext/>
        <w:keepLines/>
        <w:tabs>
          <w:tab w:val="left" w:pos="4680"/>
          <w:tab w:val="left" w:pos="5760"/>
          <w:tab w:val="left" w:pos="7200"/>
        </w:tabs>
        <w:spacing w:after="240"/>
      </w:pPr>
      <w:r w:rsidRPr="00F92D52">
        <w:t>Printed Name</w:t>
      </w:r>
    </w:p>
    <w:p w14:paraId="4C87073F" w14:textId="77777777" w:rsidR="00CE5ACE" w:rsidRPr="002D773C" w:rsidRDefault="00CE5ACE" w:rsidP="002D773C">
      <w:pPr>
        <w:keepNext/>
        <w:keepLines/>
        <w:tabs>
          <w:tab w:val="left" w:pos="4680"/>
          <w:tab w:val="left" w:pos="5760"/>
          <w:tab w:val="left" w:pos="7200"/>
        </w:tabs>
      </w:pPr>
      <w:r w:rsidRPr="00F92D52">
        <w:rPr>
          <w:u w:val="single"/>
        </w:rPr>
        <w:tab/>
      </w:r>
    </w:p>
    <w:p w14:paraId="732DE755" w14:textId="77777777" w:rsidR="00CE5ACE" w:rsidRPr="00F92D52" w:rsidRDefault="00CE5ACE" w:rsidP="002D773C">
      <w:pPr>
        <w:keepNext/>
        <w:keepLines/>
        <w:spacing w:after="240"/>
      </w:pPr>
      <w:r w:rsidRPr="00F92D52">
        <w:t>Title</w:t>
      </w:r>
    </w:p>
    <w:p w14:paraId="431093DA" w14:textId="77777777" w:rsidR="00CE5ACE" w:rsidRPr="00F92D52" w:rsidRDefault="00CE5ACE" w:rsidP="002D773C">
      <w:pPr>
        <w:keepNext/>
        <w:keepLines/>
        <w:widowControl/>
        <w:numPr>
          <w:ilvl w:val="0"/>
          <w:numId w:val="5"/>
        </w:numPr>
        <w:spacing w:after="240"/>
        <w:textAlignment w:val="auto"/>
      </w:pPr>
      <w:r w:rsidRPr="00F92D52">
        <w:t xml:space="preserve">Official and Mailing Address for </w:t>
      </w:r>
      <w:r w:rsidRPr="00F92D52">
        <w:rPr>
          <w:b/>
        </w:rPr>
        <w:t>Agreement</w:t>
      </w:r>
      <w:r w:rsidRPr="00F92D52">
        <w:t xml:space="preserve"> notices:</w:t>
      </w:r>
    </w:p>
    <w:p w14:paraId="6E04E24B" w14:textId="77777777" w:rsidR="00CE5ACE" w:rsidRPr="00F92D52" w:rsidRDefault="00CE5ACE" w:rsidP="00F72FEA">
      <w:pPr>
        <w:keepNext/>
        <w:keepLines/>
        <w:tabs>
          <w:tab w:val="left" w:pos="5400"/>
        </w:tabs>
        <w:spacing w:afterLines="100" w:after="240"/>
        <w:ind w:left="720"/>
      </w:pPr>
      <w:r w:rsidRPr="00F92D52">
        <w:rPr>
          <w:u w:val="single"/>
        </w:rPr>
        <w:tab/>
      </w:r>
      <w:r w:rsidRPr="00F92D52">
        <w:br/>
        <w:t>Name</w:t>
      </w:r>
    </w:p>
    <w:p w14:paraId="4C6A37C1" w14:textId="77777777" w:rsidR="00CE5ACE" w:rsidRPr="00F92D52" w:rsidRDefault="00CE5ACE" w:rsidP="00CE5ACE">
      <w:pPr>
        <w:keepNext/>
        <w:keepLines/>
        <w:tabs>
          <w:tab w:val="left" w:pos="5400"/>
        </w:tabs>
        <w:spacing w:afterLines="100" w:after="240"/>
        <w:ind w:left="720"/>
      </w:pPr>
      <w:r w:rsidRPr="00F92D52">
        <w:rPr>
          <w:u w:val="single"/>
        </w:rPr>
        <w:tab/>
      </w:r>
      <w:r w:rsidRPr="00F92D52">
        <w:br/>
        <w:t>Title</w:t>
      </w:r>
    </w:p>
    <w:p w14:paraId="21E9BF28" w14:textId="77777777" w:rsidR="00CE5ACE" w:rsidRPr="00F92D52" w:rsidRDefault="00CE5ACE" w:rsidP="00CE5ACE">
      <w:pPr>
        <w:keepLines/>
        <w:tabs>
          <w:tab w:val="left" w:pos="5400"/>
        </w:tabs>
        <w:spacing w:afterLines="100" w:after="240"/>
        <w:ind w:left="720"/>
      </w:pPr>
      <w:r w:rsidRPr="00F92D52">
        <w:t>Mailing Address</w:t>
      </w:r>
    </w:p>
    <w:p w14:paraId="1F57256B" w14:textId="77777777" w:rsidR="00CE5ACE" w:rsidRPr="00F92D52" w:rsidRDefault="00CE5ACE" w:rsidP="00CE5ACE">
      <w:pPr>
        <w:keepNext/>
        <w:keepLines/>
        <w:tabs>
          <w:tab w:val="left" w:pos="5400"/>
        </w:tabs>
        <w:spacing w:line="360" w:lineRule="auto"/>
        <w:ind w:left="720"/>
        <w:rPr>
          <w:u w:val="single"/>
        </w:rPr>
      </w:pPr>
      <w:r w:rsidRPr="00F92D52">
        <w:rPr>
          <w:u w:val="single"/>
        </w:rPr>
        <w:lastRenderedPageBreak/>
        <w:tab/>
      </w:r>
    </w:p>
    <w:p w14:paraId="6D434313" w14:textId="77777777" w:rsidR="00CE5ACE" w:rsidRPr="00F92D52" w:rsidRDefault="00CE5ACE" w:rsidP="00CE5ACE">
      <w:pPr>
        <w:keepNext/>
        <w:keepLines/>
        <w:tabs>
          <w:tab w:val="left" w:pos="5400"/>
        </w:tabs>
        <w:spacing w:line="360" w:lineRule="auto"/>
        <w:ind w:left="720"/>
        <w:rPr>
          <w:u w:val="single"/>
        </w:rPr>
      </w:pPr>
      <w:r w:rsidRPr="00F92D52">
        <w:rPr>
          <w:u w:val="single"/>
        </w:rPr>
        <w:tab/>
      </w:r>
    </w:p>
    <w:p w14:paraId="48711B80" w14:textId="77777777" w:rsidR="00CE5ACE" w:rsidRPr="00F92D52" w:rsidRDefault="00CE5ACE" w:rsidP="00CE5ACE">
      <w:pPr>
        <w:keepNext/>
        <w:keepLines/>
        <w:tabs>
          <w:tab w:val="left" w:pos="5400"/>
        </w:tabs>
        <w:spacing w:line="360" w:lineRule="auto"/>
        <w:ind w:left="720"/>
        <w:rPr>
          <w:u w:val="single"/>
        </w:rPr>
      </w:pPr>
      <w:r w:rsidRPr="00F92D52">
        <w:rPr>
          <w:u w:val="single"/>
        </w:rPr>
        <w:tab/>
      </w:r>
    </w:p>
    <w:p w14:paraId="3638D10C" w14:textId="77777777" w:rsidR="00CE5ACE" w:rsidRPr="00F92D52" w:rsidRDefault="00CE5ACE" w:rsidP="00CE5ACE">
      <w:pPr>
        <w:keepNext/>
        <w:keepLines/>
        <w:tabs>
          <w:tab w:val="left" w:pos="5400"/>
        </w:tabs>
        <w:spacing w:afterLines="100" w:after="240" w:line="360" w:lineRule="auto"/>
        <w:ind w:left="720"/>
        <w:rPr>
          <w:u w:val="single"/>
        </w:rPr>
      </w:pPr>
      <w:r w:rsidRPr="00F92D52">
        <w:rPr>
          <w:u w:val="single"/>
        </w:rPr>
        <w:tab/>
      </w:r>
    </w:p>
    <w:p w14:paraId="3CB88124" w14:textId="77777777" w:rsidR="00CE5ACE" w:rsidRPr="00F92D52" w:rsidRDefault="00CE5ACE" w:rsidP="00CE5ACE">
      <w:pPr>
        <w:keepLines/>
        <w:tabs>
          <w:tab w:val="left" w:pos="2160"/>
          <w:tab w:val="left" w:pos="6660"/>
        </w:tabs>
        <w:spacing w:afterLines="100" w:after="240"/>
        <w:ind w:left="720"/>
        <w:rPr>
          <w:u w:val="single"/>
        </w:rPr>
      </w:pPr>
      <w:r w:rsidRPr="00F92D52">
        <w:t>Email Address:</w:t>
      </w:r>
      <w:r w:rsidRPr="00F92D52">
        <w:tab/>
      </w:r>
      <w:r w:rsidRPr="00F92D52">
        <w:rPr>
          <w:u w:val="single"/>
        </w:rPr>
        <w:tab/>
      </w:r>
    </w:p>
    <w:p w14:paraId="0D3F1C5F" w14:textId="77777777" w:rsidR="00CE5ACE" w:rsidRPr="00F92D52" w:rsidRDefault="00CE5ACE" w:rsidP="00CE5ACE">
      <w:pPr>
        <w:keepNext/>
        <w:keepLines/>
        <w:tabs>
          <w:tab w:val="left" w:pos="2160"/>
          <w:tab w:val="left" w:pos="6660"/>
        </w:tabs>
        <w:spacing w:afterLines="100" w:after="240"/>
        <w:ind w:left="720"/>
        <w:rPr>
          <w:u w:val="single"/>
        </w:rPr>
      </w:pPr>
      <w:r w:rsidRPr="00F92D52">
        <w:t>Phone:</w:t>
      </w:r>
      <w:r w:rsidRPr="00F92D52">
        <w:tab/>
      </w:r>
      <w:r w:rsidRPr="00F92D52">
        <w:rPr>
          <w:u w:val="single"/>
        </w:rPr>
        <w:tab/>
      </w:r>
    </w:p>
    <w:p w14:paraId="49301744" w14:textId="77777777" w:rsidR="00CE5ACE" w:rsidRPr="00F92D52" w:rsidRDefault="00CE5ACE" w:rsidP="00CE5ACE">
      <w:pPr>
        <w:keepNext/>
        <w:keepLines/>
        <w:tabs>
          <w:tab w:val="left" w:pos="2160"/>
          <w:tab w:val="left" w:pos="6660"/>
        </w:tabs>
        <w:spacing w:afterLines="200" w:after="480"/>
        <w:ind w:left="720"/>
        <w:rPr>
          <w:u w:val="single"/>
        </w:rPr>
      </w:pPr>
      <w:r w:rsidRPr="00F92D52">
        <w:t>Fax:</w:t>
      </w:r>
      <w:r w:rsidRPr="00F92D52">
        <w:tab/>
      </w:r>
      <w:r w:rsidRPr="00F92D52">
        <w:rPr>
          <w:u w:val="single"/>
        </w:rPr>
        <w:tab/>
      </w:r>
    </w:p>
    <w:p w14:paraId="54F972BB" w14:textId="77777777" w:rsidR="00CE5ACE" w:rsidRPr="00F92D52" w:rsidRDefault="00CE5ACE" w:rsidP="00CE5ACE">
      <w:pPr>
        <w:keepNext/>
        <w:keepLines/>
        <w:tabs>
          <w:tab w:val="left" w:pos="2160"/>
          <w:tab w:val="left" w:pos="6660"/>
        </w:tabs>
        <w:spacing w:afterLines="200" w:after="480"/>
        <w:ind w:left="720"/>
        <w:rPr>
          <w:u w:val="single"/>
        </w:rPr>
      </w:pPr>
    </w:p>
    <w:p w14:paraId="00B34069" w14:textId="77777777" w:rsidR="00CE5ACE" w:rsidRPr="00F92D52" w:rsidRDefault="00CE5ACE" w:rsidP="002D773C">
      <w:pPr>
        <w:keepNext/>
        <w:keepLines/>
        <w:widowControl/>
        <w:numPr>
          <w:ilvl w:val="0"/>
          <w:numId w:val="5"/>
        </w:numPr>
        <w:tabs>
          <w:tab w:val="left" w:pos="-1440"/>
        </w:tabs>
        <w:spacing w:after="240"/>
        <w:ind w:left="734" w:hanging="187"/>
        <w:textAlignment w:val="auto"/>
      </w:pPr>
      <w:r w:rsidRPr="00F92D52">
        <w:t xml:space="preserve">Official and Mailing Address for Financial notices (the </w:t>
      </w:r>
      <w:r w:rsidRPr="00F92D52">
        <w:rPr>
          <w:b/>
        </w:rPr>
        <w:t>Licensee’s</w:t>
      </w:r>
      <w:r w:rsidRPr="00F92D52">
        <w:t xml:space="preserve"> contact person for royalty payments)</w:t>
      </w:r>
    </w:p>
    <w:p w14:paraId="77BAB2C4" w14:textId="77777777" w:rsidR="00CE5ACE" w:rsidRPr="00F92D52" w:rsidRDefault="00CE5ACE" w:rsidP="002D773C">
      <w:pPr>
        <w:keepNext/>
        <w:keepLines/>
        <w:tabs>
          <w:tab w:val="left" w:pos="-1440"/>
          <w:tab w:val="left" w:pos="5400"/>
        </w:tabs>
        <w:ind w:left="720"/>
      </w:pPr>
      <w:r w:rsidRPr="00F92D52">
        <w:rPr>
          <w:u w:val="single"/>
        </w:rPr>
        <w:tab/>
      </w:r>
    </w:p>
    <w:p w14:paraId="5068F301" w14:textId="77777777" w:rsidR="00CE5ACE" w:rsidRPr="00F92D52" w:rsidRDefault="00CE5ACE" w:rsidP="002D773C">
      <w:pPr>
        <w:keepNext/>
        <w:keepLines/>
        <w:tabs>
          <w:tab w:val="left" w:pos="-1440"/>
          <w:tab w:val="left" w:pos="5400"/>
        </w:tabs>
        <w:spacing w:after="240"/>
        <w:ind w:left="720"/>
      </w:pPr>
      <w:r w:rsidRPr="00F92D52">
        <w:t>Name</w:t>
      </w:r>
    </w:p>
    <w:p w14:paraId="653F3EA9" w14:textId="77777777" w:rsidR="00CE5ACE" w:rsidRPr="00F92D52" w:rsidRDefault="00CE5ACE" w:rsidP="002D773C">
      <w:pPr>
        <w:keepNext/>
        <w:keepLines/>
        <w:tabs>
          <w:tab w:val="left" w:pos="-1440"/>
          <w:tab w:val="left" w:pos="5400"/>
        </w:tabs>
        <w:ind w:left="720"/>
      </w:pPr>
      <w:r w:rsidRPr="00F92D52">
        <w:rPr>
          <w:u w:val="single"/>
        </w:rPr>
        <w:tab/>
      </w:r>
    </w:p>
    <w:p w14:paraId="4653B64E" w14:textId="77777777" w:rsidR="00CE5ACE" w:rsidRPr="00F92D52" w:rsidRDefault="00CE5ACE" w:rsidP="002D773C">
      <w:pPr>
        <w:keepLines/>
        <w:tabs>
          <w:tab w:val="left" w:pos="-1440"/>
        </w:tabs>
        <w:spacing w:after="240"/>
        <w:ind w:left="720"/>
      </w:pPr>
      <w:r w:rsidRPr="00F92D52">
        <w:t>Title</w:t>
      </w:r>
    </w:p>
    <w:p w14:paraId="1485B12B" w14:textId="77777777" w:rsidR="00CE5ACE" w:rsidRPr="00F92D52" w:rsidRDefault="00CE5ACE" w:rsidP="002D773C">
      <w:pPr>
        <w:keepLines/>
        <w:tabs>
          <w:tab w:val="left" w:pos="5400"/>
        </w:tabs>
        <w:spacing w:after="240"/>
        <w:ind w:left="720"/>
      </w:pPr>
      <w:r w:rsidRPr="00F92D52">
        <w:t>Mailing Address:</w:t>
      </w:r>
    </w:p>
    <w:p w14:paraId="67EA8880" w14:textId="77777777" w:rsidR="00CE5ACE" w:rsidRPr="00F92D52" w:rsidRDefault="00CE5ACE" w:rsidP="002D773C">
      <w:pPr>
        <w:keepNext/>
        <w:keepLines/>
        <w:tabs>
          <w:tab w:val="left" w:pos="5400"/>
        </w:tabs>
        <w:spacing w:after="240" w:line="360" w:lineRule="auto"/>
        <w:ind w:left="720"/>
      </w:pPr>
      <w:r w:rsidRPr="00F92D52">
        <w:rPr>
          <w:u w:val="single"/>
        </w:rPr>
        <w:tab/>
      </w:r>
    </w:p>
    <w:p w14:paraId="2B837416" w14:textId="77777777" w:rsidR="00CE5ACE" w:rsidRPr="002D773C" w:rsidRDefault="00CE5ACE" w:rsidP="002D773C">
      <w:pPr>
        <w:keepNext/>
        <w:keepLines/>
        <w:tabs>
          <w:tab w:val="left" w:pos="5400"/>
        </w:tabs>
        <w:spacing w:after="240" w:line="360" w:lineRule="auto"/>
        <w:ind w:left="720"/>
        <w:rPr>
          <w:u w:val="single"/>
        </w:rPr>
      </w:pPr>
      <w:r w:rsidRPr="00F92D52">
        <w:rPr>
          <w:u w:val="single"/>
        </w:rPr>
        <w:tab/>
      </w:r>
    </w:p>
    <w:p w14:paraId="6D0944CF" w14:textId="77777777" w:rsidR="00CE5ACE" w:rsidRPr="002D773C" w:rsidRDefault="00CE5ACE" w:rsidP="002D773C">
      <w:pPr>
        <w:keepNext/>
        <w:keepLines/>
        <w:tabs>
          <w:tab w:val="left" w:pos="5400"/>
        </w:tabs>
        <w:spacing w:after="240" w:line="360" w:lineRule="auto"/>
        <w:ind w:left="720"/>
        <w:rPr>
          <w:u w:val="single"/>
        </w:rPr>
      </w:pPr>
      <w:r w:rsidRPr="00F92D52">
        <w:rPr>
          <w:u w:val="single"/>
        </w:rPr>
        <w:tab/>
      </w:r>
    </w:p>
    <w:p w14:paraId="17A1AAB8" w14:textId="77777777" w:rsidR="00CE5ACE" w:rsidRPr="00F92D52" w:rsidRDefault="00CE5ACE" w:rsidP="002D773C">
      <w:pPr>
        <w:keepNext/>
        <w:keepLines/>
        <w:tabs>
          <w:tab w:val="left" w:pos="5400"/>
        </w:tabs>
        <w:spacing w:after="240" w:line="360" w:lineRule="auto"/>
        <w:ind w:left="720"/>
      </w:pPr>
      <w:r w:rsidRPr="00F92D52">
        <w:rPr>
          <w:u w:val="single"/>
        </w:rPr>
        <w:tab/>
      </w:r>
    </w:p>
    <w:p w14:paraId="301F0F84" w14:textId="77777777" w:rsidR="00CE5ACE" w:rsidRPr="00F92D52" w:rsidRDefault="00CE5ACE" w:rsidP="002D773C">
      <w:pPr>
        <w:keepLines/>
        <w:tabs>
          <w:tab w:val="left" w:pos="2160"/>
          <w:tab w:val="left" w:pos="6840"/>
        </w:tabs>
        <w:spacing w:after="240"/>
        <w:ind w:left="720"/>
      </w:pPr>
      <w:r w:rsidRPr="00F92D52">
        <w:t>Email Address:</w:t>
      </w:r>
      <w:r w:rsidRPr="00F92D52">
        <w:tab/>
      </w:r>
      <w:r w:rsidRPr="00F92D52">
        <w:rPr>
          <w:u w:val="single"/>
        </w:rPr>
        <w:tab/>
      </w:r>
    </w:p>
    <w:p w14:paraId="32A2F70C" w14:textId="77777777" w:rsidR="00CE5ACE" w:rsidRPr="00F92D52" w:rsidRDefault="00CE5ACE" w:rsidP="002D773C">
      <w:pPr>
        <w:keepNext/>
        <w:keepLines/>
        <w:tabs>
          <w:tab w:val="left" w:pos="2160"/>
          <w:tab w:val="left" w:pos="6840"/>
        </w:tabs>
        <w:spacing w:after="240"/>
        <w:ind w:left="720"/>
      </w:pPr>
      <w:r w:rsidRPr="00F92D52">
        <w:t>Phone:</w:t>
      </w:r>
      <w:r w:rsidRPr="00F92D52">
        <w:tab/>
      </w:r>
      <w:r w:rsidRPr="00F92D52">
        <w:rPr>
          <w:u w:val="single"/>
        </w:rPr>
        <w:tab/>
      </w:r>
    </w:p>
    <w:p w14:paraId="30EC54C3" w14:textId="77777777" w:rsidR="00CE5ACE" w:rsidRPr="00F92D52" w:rsidRDefault="00CE5ACE" w:rsidP="00CE5ACE">
      <w:pPr>
        <w:keepNext/>
        <w:keepLines/>
        <w:tabs>
          <w:tab w:val="left" w:pos="2160"/>
          <w:tab w:val="left" w:pos="6840"/>
        </w:tabs>
        <w:spacing w:after="240"/>
        <w:ind w:left="720"/>
        <w:rPr>
          <w:u w:val="single"/>
        </w:rPr>
      </w:pPr>
      <w:r w:rsidRPr="00F92D52">
        <w:t>Fax:</w:t>
      </w:r>
      <w:r w:rsidRPr="00F92D52">
        <w:tab/>
      </w:r>
      <w:r w:rsidRPr="00F92D52">
        <w:rPr>
          <w:u w:val="single"/>
        </w:rPr>
        <w:tab/>
      </w:r>
    </w:p>
    <w:p w14:paraId="757C88AA" w14:textId="77777777" w:rsidR="00CE5ACE" w:rsidRPr="00F92D52" w:rsidRDefault="00CE5ACE" w:rsidP="002D773C">
      <w:pPr>
        <w:keepLines/>
        <w:spacing w:before="240"/>
      </w:pPr>
      <w:r w:rsidRPr="00F92D52">
        <w:t xml:space="preserve">Any false or misleading statements made, presented, or submitted to the </w:t>
      </w:r>
      <w:r w:rsidRPr="00F92D52">
        <w:rPr>
          <w:b/>
        </w:rPr>
        <w:t>Government</w:t>
      </w:r>
      <w:r w:rsidRPr="00F92D52">
        <w:t xml:space="preserve">, including any relevant omissions, under this </w:t>
      </w:r>
      <w:r w:rsidRPr="00F92D52">
        <w:rPr>
          <w:b/>
        </w:rPr>
        <w:t>Agreement</w:t>
      </w:r>
      <w:r w:rsidRPr="00F92D52">
        <w:t xml:space="preserve"> and during the course of negotiation of this </w:t>
      </w:r>
      <w:r w:rsidRPr="00F92D52">
        <w:rPr>
          <w:b/>
        </w:rPr>
        <w:t>Agreement</w:t>
      </w:r>
      <w:r w:rsidRPr="00F92D52">
        <w:t xml:space="preserve"> are subject to all applicable civil and criminal statutes including Federal statutes </w:t>
      </w:r>
      <w:hyperlink r:id="rId20" w:history="1">
        <w:r w:rsidRPr="0066659D">
          <w:rPr>
            <w:rStyle w:val="Hyperlink"/>
          </w:rPr>
          <w:t>31 U.S.C. §§3801-3812</w:t>
        </w:r>
      </w:hyperlink>
      <w:r w:rsidRPr="00AC7B3C">
        <w:t xml:space="preserve"> (civil liability) and </w:t>
      </w:r>
      <w:hyperlink r:id="rId21" w:history="1">
        <w:r w:rsidRPr="0066659D">
          <w:rPr>
            <w:rStyle w:val="Hyperlink"/>
          </w:rPr>
          <w:t>18 U.S.C. §1001</w:t>
        </w:r>
      </w:hyperlink>
      <w:r w:rsidRPr="00AC7B3C">
        <w:t xml:space="preserve"> (cri</w:t>
      </w:r>
      <w:r w:rsidRPr="0066659D">
        <w:t>minal liability including fine(s) or imprisonment).</w:t>
      </w:r>
    </w:p>
    <w:p w14:paraId="4593DB11" w14:textId="77777777" w:rsidR="002E60AE" w:rsidRPr="00F92D52" w:rsidRDefault="002E60AE">
      <w:pPr>
        <w:widowControl/>
        <w:suppressAutoHyphens w:val="0"/>
        <w:overflowPunct/>
        <w:autoSpaceDE/>
        <w:autoSpaceDN/>
        <w:adjustRightInd/>
        <w:spacing w:after="160" w:line="259" w:lineRule="auto"/>
        <w:textAlignment w:val="auto"/>
      </w:pPr>
      <w:r w:rsidRPr="00F92D52">
        <w:br w:type="page"/>
      </w:r>
    </w:p>
    <w:p w14:paraId="5447F803" w14:textId="77777777" w:rsidR="002E60AE" w:rsidRPr="00F92D52" w:rsidRDefault="002E60AE" w:rsidP="002D773C">
      <w:pPr>
        <w:pStyle w:val="APPENDIXTITLE"/>
        <w:spacing w:after="240"/>
      </w:pPr>
      <w:r w:rsidRPr="00F92D52">
        <w:lastRenderedPageBreak/>
        <w:t>APPENDIX A – Patent(s)</w:t>
      </w:r>
      <w:r w:rsidRPr="00F72FEA">
        <w:t xml:space="preserve"> or </w:t>
      </w:r>
      <w:r w:rsidRPr="00F92D52">
        <w:t>Patent Application(s)</w:t>
      </w:r>
      <w:r w:rsidR="00A136F8">
        <w:t xml:space="preserve"> and Materials</w:t>
      </w:r>
    </w:p>
    <w:p w14:paraId="680266F3" w14:textId="77777777" w:rsidR="002E60AE" w:rsidRPr="00F92D52" w:rsidRDefault="002E60AE" w:rsidP="002E60AE">
      <w:pPr>
        <w:tabs>
          <w:tab w:val="left" w:pos="-1440"/>
        </w:tabs>
        <w:spacing w:after="240"/>
        <w:rPr>
          <w:b/>
        </w:rPr>
      </w:pPr>
      <w:r w:rsidRPr="00F92D52">
        <w:rPr>
          <w:b/>
        </w:rPr>
        <w:t>Patent(s) or Patent Application(s):</w:t>
      </w:r>
    </w:p>
    <w:p w14:paraId="3F346CA4" w14:textId="77777777" w:rsidR="002E60AE" w:rsidRPr="00F92D52" w:rsidRDefault="002E60AE" w:rsidP="002E60AE">
      <w:pPr>
        <w:pStyle w:val="Level1Appendix"/>
        <w:spacing w:after="240"/>
      </w:pPr>
    </w:p>
    <w:p w14:paraId="5938ACCA" w14:textId="77777777" w:rsidR="002E60AE" w:rsidRPr="00F92D52" w:rsidRDefault="002E60AE" w:rsidP="002E60AE">
      <w:pPr>
        <w:pStyle w:val="Level1Appendix"/>
        <w:spacing w:after="240"/>
      </w:pPr>
    </w:p>
    <w:p w14:paraId="6E4999B9" w14:textId="77777777" w:rsidR="002E60AE" w:rsidRPr="00F92D52" w:rsidRDefault="002E60AE" w:rsidP="002E60AE">
      <w:pPr>
        <w:pStyle w:val="Level1Appendix"/>
        <w:spacing w:after="240"/>
      </w:pPr>
    </w:p>
    <w:p w14:paraId="189B2DF8" w14:textId="77777777" w:rsidR="002E60AE" w:rsidRPr="00F92D52" w:rsidRDefault="002E60AE" w:rsidP="002E60AE">
      <w:pPr>
        <w:pStyle w:val="Level1Appendix"/>
        <w:spacing w:after="240"/>
      </w:pPr>
    </w:p>
    <w:p w14:paraId="143F3BF8" w14:textId="77777777" w:rsidR="002E60AE" w:rsidRDefault="002E60AE" w:rsidP="00B26008">
      <w:pPr>
        <w:pStyle w:val="Level1Appendix"/>
        <w:numPr>
          <w:ilvl w:val="0"/>
          <w:numId w:val="0"/>
        </w:numPr>
        <w:spacing w:after="240"/>
        <w:ind w:left="720" w:hanging="720"/>
      </w:pPr>
    </w:p>
    <w:p w14:paraId="58EC4766" w14:textId="4854552A" w:rsidR="00A136F8" w:rsidRPr="00FA70FC" w:rsidRDefault="00A136F8" w:rsidP="00B26008">
      <w:pPr>
        <w:pStyle w:val="Level1Appendix"/>
        <w:numPr>
          <w:ilvl w:val="0"/>
          <w:numId w:val="0"/>
        </w:numPr>
        <w:spacing w:after="240"/>
        <w:ind w:left="720" w:hanging="720"/>
        <w:rPr>
          <w:b/>
        </w:rPr>
      </w:pPr>
      <w:r w:rsidRPr="00FA70FC">
        <w:rPr>
          <w:b/>
        </w:rPr>
        <w:t>Material</w:t>
      </w:r>
      <w:r w:rsidR="00E57D08">
        <w:rPr>
          <w:b/>
        </w:rPr>
        <w:t>s</w:t>
      </w:r>
      <w:r w:rsidRPr="00FA70FC">
        <w:rPr>
          <w:b/>
        </w:rPr>
        <w:t xml:space="preserve">: </w:t>
      </w:r>
    </w:p>
    <w:p w14:paraId="7B7BF7A2" w14:textId="77777777" w:rsidR="00A136F8" w:rsidRPr="00F92D52" w:rsidRDefault="00A136F8" w:rsidP="002D773C">
      <w:pPr>
        <w:pStyle w:val="Level1Appendix"/>
        <w:numPr>
          <w:ilvl w:val="0"/>
          <w:numId w:val="0"/>
        </w:numPr>
        <w:spacing w:after="240"/>
        <w:ind w:left="720" w:hanging="720"/>
      </w:pPr>
    </w:p>
    <w:p w14:paraId="5DD7EB0D" w14:textId="665416E1" w:rsidR="002E60AE" w:rsidRPr="00F92D52" w:rsidRDefault="002E60AE" w:rsidP="002E60AE">
      <w:pPr>
        <w:pStyle w:val="APPENDIXTITLE"/>
        <w:spacing w:after="240"/>
      </w:pPr>
      <w:r w:rsidRPr="00542BAC">
        <w:lastRenderedPageBreak/>
        <w:t xml:space="preserve">APPENDIX </w:t>
      </w:r>
      <w:r w:rsidRPr="00F92D52">
        <w:t>B – Licensed Field</w:t>
      </w:r>
      <w:r w:rsidR="00C93425">
        <w:t>(</w:t>
      </w:r>
      <w:r w:rsidRPr="00F92D52">
        <w:t>s</w:t>
      </w:r>
      <w:r w:rsidR="00C93425">
        <w:t>)</w:t>
      </w:r>
      <w:r w:rsidRPr="00F92D52">
        <w:t xml:space="preserve"> of Use and Territory</w:t>
      </w:r>
    </w:p>
    <w:p w14:paraId="3F612C76" w14:textId="2E0DF8EA" w:rsidR="002E60AE" w:rsidRPr="00D677E6" w:rsidRDefault="002E60AE" w:rsidP="00D677E6">
      <w:pPr>
        <w:pStyle w:val="Level1Appendix"/>
        <w:numPr>
          <w:ilvl w:val="0"/>
          <w:numId w:val="36"/>
        </w:numPr>
        <w:spacing w:after="240"/>
        <w:rPr>
          <w:b/>
        </w:rPr>
      </w:pPr>
      <w:r w:rsidRPr="00D677E6">
        <w:rPr>
          <w:b/>
        </w:rPr>
        <w:t>Licensed Field</w:t>
      </w:r>
      <w:r w:rsidR="00454727">
        <w:rPr>
          <w:b/>
        </w:rPr>
        <w:t>(</w:t>
      </w:r>
      <w:r w:rsidRPr="00D677E6">
        <w:rPr>
          <w:b/>
        </w:rPr>
        <w:t>s</w:t>
      </w:r>
      <w:r w:rsidR="00454727">
        <w:rPr>
          <w:b/>
        </w:rPr>
        <w:t>)</w:t>
      </w:r>
      <w:r w:rsidRPr="00D677E6">
        <w:rPr>
          <w:b/>
        </w:rPr>
        <w:t xml:space="preserve"> of Use:</w:t>
      </w:r>
    </w:p>
    <w:p w14:paraId="0DF38370" w14:textId="77777777" w:rsidR="002E60AE" w:rsidRPr="00F92D52" w:rsidRDefault="002E60AE" w:rsidP="002E60AE">
      <w:pPr>
        <w:pStyle w:val="Level2Appendix"/>
        <w:spacing w:after="240"/>
      </w:pPr>
    </w:p>
    <w:p w14:paraId="520607A0" w14:textId="77777777" w:rsidR="002E60AE" w:rsidRPr="00F92D52" w:rsidRDefault="002E60AE" w:rsidP="002E60AE">
      <w:pPr>
        <w:pStyle w:val="Level1Appendix"/>
        <w:spacing w:after="240"/>
        <w:rPr>
          <w:b/>
        </w:rPr>
      </w:pPr>
      <w:r w:rsidRPr="00F92D52">
        <w:rPr>
          <w:b/>
        </w:rPr>
        <w:t>Licensed Territory:</w:t>
      </w:r>
    </w:p>
    <w:p w14:paraId="4C5F57D8" w14:textId="77777777" w:rsidR="002E60AE" w:rsidRPr="00F92D52" w:rsidRDefault="00086BF6" w:rsidP="002E60AE">
      <w:pPr>
        <w:pStyle w:val="Level1Appendix"/>
        <w:numPr>
          <w:ilvl w:val="1"/>
          <w:numId w:val="6"/>
        </w:numPr>
        <w:spacing w:after="240"/>
        <w:ind w:left="1800"/>
      </w:pPr>
      <w:r>
        <w:t>t</w:t>
      </w:r>
      <w:r w:rsidR="002E60AE" w:rsidRPr="00F92D52">
        <w:t xml:space="preserve">he United States, its </w:t>
      </w:r>
      <w:r w:rsidR="00C8618F" w:rsidRPr="00F92D52">
        <w:t xml:space="preserve">territories, </w:t>
      </w:r>
      <w:proofErr w:type="gramStart"/>
      <w:r w:rsidR="00C8618F" w:rsidRPr="00F92D52">
        <w:t>commonwealths</w:t>
      </w:r>
      <w:proofErr w:type="gramEnd"/>
      <w:r w:rsidR="002E60AE" w:rsidRPr="00F92D52">
        <w:t xml:space="preserve"> and possessions; and</w:t>
      </w:r>
    </w:p>
    <w:p w14:paraId="00B9E7B1" w14:textId="77777777" w:rsidR="002E60AE" w:rsidRPr="00F92D52" w:rsidRDefault="002E60AE" w:rsidP="002E60AE">
      <w:pPr>
        <w:pStyle w:val="Level1Appendix"/>
        <w:numPr>
          <w:ilvl w:val="1"/>
          <w:numId w:val="6"/>
        </w:numPr>
        <w:spacing w:after="240"/>
        <w:ind w:left="1800"/>
      </w:pPr>
      <w:r w:rsidRPr="00F92D52">
        <w:t xml:space="preserve">[Any other countries in the </w:t>
      </w:r>
      <w:r w:rsidRPr="00F92D52">
        <w:rPr>
          <w:b/>
        </w:rPr>
        <w:t>Licensed Territory</w:t>
      </w:r>
      <w:r w:rsidRPr="00F92D52">
        <w:t>, if any]</w:t>
      </w:r>
    </w:p>
    <w:p w14:paraId="76FA2C31" w14:textId="77777777" w:rsidR="002E60AE" w:rsidRPr="00F92D52" w:rsidRDefault="002E60AE" w:rsidP="002E60AE">
      <w:pPr>
        <w:pStyle w:val="Level2Appendix"/>
        <w:spacing w:after="240"/>
      </w:pPr>
    </w:p>
    <w:p w14:paraId="767E4B29" w14:textId="77777777" w:rsidR="002E60AE" w:rsidRPr="00F92D52" w:rsidRDefault="002E60AE" w:rsidP="002E60AE">
      <w:pPr>
        <w:pStyle w:val="APPENDIXTITLE"/>
        <w:spacing w:after="240"/>
      </w:pPr>
      <w:r w:rsidRPr="00F92D52">
        <w:lastRenderedPageBreak/>
        <w:t>APPENDIX C – Royalties</w:t>
      </w:r>
    </w:p>
    <w:p w14:paraId="661656E8" w14:textId="77777777" w:rsidR="002E60AE" w:rsidRPr="00F92D52" w:rsidRDefault="002E60AE" w:rsidP="002E60AE">
      <w:pPr>
        <w:tabs>
          <w:tab w:val="left" w:pos="-1440"/>
        </w:tabs>
        <w:spacing w:after="480"/>
      </w:pPr>
      <w:r w:rsidRPr="00F92D52">
        <w:rPr>
          <w:b/>
        </w:rPr>
        <w:t>Royalties:</w:t>
      </w:r>
    </w:p>
    <w:p w14:paraId="0210FB98" w14:textId="77777777" w:rsidR="002E60AE" w:rsidRPr="00F92D52" w:rsidRDefault="002E60AE" w:rsidP="002E60AE">
      <w:pPr>
        <w:pStyle w:val="Level1Appendix"/>
        <w:numPr>
          <w:ilvl w:val="0"/>
          <w:numId w:val="8"/>
        </w:numPr>
        <w:spacing w:after="240"/>
        <w:ind w:left="1440"/>
      </w:pPr>
      <w:r w:rsidRPr="00F92D52">
        <w:t>The</w:t>
      </w:r>
      <w:r w:rsidRPr="00F92D52">
        <w:rPr>
          <w:b/>
        </w:rPr>
        <w:t xml:space="preserve"> Licensee</w:t>
      </w:r>
      <w:r w:rsidRPr="00F92D52">
        <w:t xml:space="preserve"> agrees to pay to the</w:t>
      </w:r>
      <w:r w:rsidRPr="00F92D52">
        <w:rPr>
          <w:b/>
        </w:rPr>
        <w:t xml:space="preserve"> </w:t>
      </w:r>
      <w:r w:rsidR="00807B33">
        <w:rPr>
          <w:b/>
        </w:rPr>
        <w:t>IC</w:t>
      </w:r>
      <w:r w:rsidR="00807B33" w:rsidRPr="00F92D52">
        <w:t xml:space="preserve"> </w:t>
      </w:r>
      <w:r w:rsidRPr="00F92D52">
        <w:t>a non</w:t>
      </w:r>
      <w:r w:rsidR="00175B91" w:rsidRPr="00F92D52">
        <w:t>-</w:t>
      </w:r>
      <w:r w:rsidRPr="00F92D52">
        <w:t>creditable, non</w:t>
      </w:r>
      <w:r w:rsidR="009E2B64">
        <w:t>-</w:t>
      </w:r>
      <w:r w:rsidRPr="00F92D52">
        <w:t xml:space="preserve">refundable license </w:t>
      </w:r>
      <w:r w:rsidR="007B5D17">
        <w:t>issue</w:t>
      </w:r>
      <w:r w:rsidR="00BA4989" w:rsidRPr="00F92D52">
        <w:t xml:space="preserve"> </w:t>
      </w:r>
      <w:r w:rsidRPr="00F92D52">
        <w:t xml:space="preserve">royalty according to the following schedule:  </w:t>
      </w:r>
    </w:p>
    <w:p w14:paraId="6090AC9D" w14:textId="77777777" w:rsidR="002E60AE" w:rsidRPr="00F92D52" w:rsidRDefault="002E60AE" w:rsidP="002E60AE">
      <w:pPr>
        <w:pStyle w:val="Level1Appendix"/>
        <w:numPr>
          <w:ilvl w:val="1"/>
          <w:numId w:val="8"/>
        </w:numPr>
        <w:spacing w:after="240"/>
        <w:ind w:left="1800"/>
        <w:rPr>
          <w:b/>
        </w:rPr>
      </w:pPr>
      <w:r w:rsidRPr="00F92D52">
        <w:t xml:space="preserve"> Five </w:t>
      </w:r>
      <w:r w:rsidR="00175B91" w:rsidRPr="00F92D52">
        <w:t>t</w:t>
      </w:r>
      <w:r w:rsidRPr="00F92D52">
        <w:t xml:space="preserve">housand US </w:t>
      </w:r>
      <w:r w:rsidR="00175B91" w:rsidRPr="00F92D52">
        <w:t>d</w:t>
      </w:r>
      <w:r w:rsidRPr="00F92D52">
        <w:t>ollars (</w:t>
      </w:r>
      <w:r w:rsidR="00175B91" w:rsidRPr="00F92D52">
        <w:t>$</w:t>
      </w:r>
      <w:r w:rsidRPr="00F92D52">
        <w:t>5,000</w:t>
      </w:r>
      <w:r w:rsidR="00175B91" w:rsidRPr="00F92D52">
        <w:t>.00</w:t>
      </w:r>
      <w:r w:rsidRPr="00F92D52">
        <w:t xml:space="preserve"> USD) within sixty (60) days of the </w:t>
      </w:r>
      <w:r w:rsidR="00175B91" w:rsidRPr="00FA70FC">
        <w:rPr>
          <w:b/>
        </w:rPr>
        <w:t>E</w:t>
      </w:r>
      <w:r w:rsidRPr="00FA70FC">
        <w:rPr>
          <w:b/>
        </w:rPr>
        <w:t xml:space="preserve">ffective </w:t>
      </w:r>
      <w:r w:rsidR="00175B91" w:rsidRPr="00FA70FC">
        <w:rPr>
          <w:b/>
        </w:rPr>
        <w:t>D</w:t>
      </w:r>
      <w:r w:rsidRPr="00FA70FC">
        <w:rPr>
          <w:b/>
        </w:rPr>
        <w:t>ate</w:t>
      </w:r>
      <w:r w:rsidRPr="00F92D52">
        <w:t xml:space="preserve"> of th</w:t>
      </w:r>
      <w:r w:rsidR="00175B91" w:rsidRPr="00F92D52">
        <w:t>is</w:t>
      </w:r>
      <w:r w:rsidRPr="00F92D52">
        <w:t xml:space="preserve"> </w:t>
      </w:r>
      <w:r w:rsidRPr="00F92D52">
        <w:rPr>
          <w:b/>
        </w:rPr>
        <w:t xml:space="preserve">Agreement. </w:t>
      </w:r>
    </w:p>
    <w:p w14:paraId="293AFE4C" w14:textId="77777777" w:rsidR="00BA4989" w:rsidRPr="00F92D52" w:rsidRDefault="00BA4989" w:rsidP="00175B91">
      <w:pPr>
        <w:pStyle w:val="Level1Appendix"/>
        <w:numPr>
          <w:ilvl w:val="0"/>
          <w:numId w:val="8"/>
        </w:numPr>
        <w:spacing w:after="240"/>
        <w:ind w:left="1440"/>
      </w:pPr>
      <w:r w:rsidRPr="00F92D52">
        <w:t>The</w:t>
      </w:r>
      <w:r w:rsidRPr="00F92D52">
        <w:rPr>
          <w:b/>
        </w:rPr>
        <w:t xml:space="preserve"> Licensee</w:t>
      </w:r>
      <w:r w:rsidRPr="00F92D52">
        <w:t xml:space="preserve"> agrees to pay to the</w:t>
      </w:r>
      <w:r w:rsidRPr="00F92D52">
        <w:rPr>
          <w:b/>
        </w:rPr>
        <w:t xml:space="preserve"> </w:t>
      </w:r>
      <w:r w:rsidR="00807B33">
        <w:rPr>
          <w:b/>
        </w:rPr>
        <w:t>IC</w:t>
      </w:r>
      <w:r w:rsidR="00807B33" w:rsidRPr="00F92D52">
        <w:t xml:space="preserve"> </w:t>
      </w:r>
      <w:r w:rsidRPr="00F92D52">
        <w:t>a non</w:t>
      </w:r>
      <w:r w:rsidR="00175B91" w:rsidRPr="00F92D52">
        <w:t>-</w:t>
      </w:r>
      <w:r w:rsidRPr="00F92D52">
        <w:t>creditable, non</w:t>
      </w:r>
      <w:r w:rsidR="009E2B64">
        <w:t>-</w:t>
      </w:r>
      <w:r w:rsidRPr="00F92D52">
        <w:t xml:space="preserve">refundable patent reimbursement royalty according to the following schedule:  </w:t>
      </w:r>
    </w:p>
    <w:p w14:paraId="573A6C5F" w14:textId="6912FE80" w:rsidR="00AA59B7" w:rsidRPr="00F92D52" w:rsidRDefault="00AA59B7" w:rsidP="002E60AE">
      <w:pPr>
        <w:pStyle w:val="Level1Appendix"/>
        <w:numPr>
          <w:ilvl w:val="1"/>
          <w:numId w:val="8"/>
        </w:numPr>
        <w:spacing w:after="240"/>
        <w:ind w:left="1800"/>
        <w:rPr>
          <w:b/>
        </w:rPr>
      </w:pPr>
      <w:r w:rsidRPr="00F92D52">
        <w:t xml:space="preserve">Five thousand US </w:t>
      </w:r>
      <w:r w:rsidR="00175B91" w:rsidRPr="00F92D52">
        <w:t>d</w:t>
      </w:r>
      <w:r w:rsidRPr="00F92D52">
        <w:t>ollars ($5,000</w:t>
      </w:r>
      <w:r w:rsidR="00175B91" w:rsidRPr="00F92D52">
        <w:t>.00 USD</w:t>
      </w:r>
      <w:r w:rsidRPr="00F92D52">
        <w:t xml:space="preserve">) </w:t>
      </w:r>
      <w:r w:rsidR="00175B91" w:rsidRPr="00F92D52">
        <w:t>on</w:t>
      </w:r>
      <w:r w:rsidRPr="00F92D52">
        <w:t xml:space="preserve"> the </w:t>
      </w:r>
      <w:r w:rsidR="002D7FFC">
        <w:t>one-year</w:t>
      </w:r>
      <w:r w:rsidR="009E2B64" w:rsidRPr="00F92D52">
        <w:t xml:space="preserve"> </w:t>
      </w:r>
      <w:r w:rsidR="00175B91" w:rsidRPr="00F92D52">
        <w:t>a</w:t>
      </w:r>
      <w:r w:rsidRPr="00F92D52">
        <w:t xml:space="preserve">nniversary of the </w:t>
      </w:r>
      <w:r w:rsidR="00175B91" w:rsidRPr="00FA70FC">
        <w:rPr>
          <w:b/>
        </w:rPr>
        <w:t>E</w:t>
      </w:r>
      <w:r w:rsidRPr="00FA70FC">
        <w:rPr>
          <w:b/>
        </w:rPr>
        <w:t xml:space="preserve">ffective </w:t>
      </w:r>
      <w:r w:rsidR="00175B91" w:rsidRPr="00FA70FC">
        <w:rPr>
          <w:b/>
        </w:rPr>
        <w:t>D</w:t>
      </w:r>
      <w:r w:rsidRPr="00FA70FC">
        <w:rPr>
          <w:b/>
        </w:rPr>
        <w:t>ate</w:t>
      </w:r>
      <w:r w:rsidRPr="00F92D52">
        <w:t xml:space="preserve"> of this </w:t>
      </w:r>
      <w:r w:rsidRPr="00F92D52">
        <w:rPr>
          <w:b/>
        </w:rPr>
        <w:t xml:space="preserve">Agreement. </w:t>
      </w:r>
    </w:p>
    <w:p w14:paraId="775C4C47" w14:textId="77777777" w:rsidR="002E60AE" w:rsidRPr="00F92D52" w:rsidRDefault="002E60AE" w:rsidP="002E60AE">
      <w:pPr>
        <w:pStyle w:val="Default"/>
        <w:rPr>
          <w:sz w:val="22"/>
          <w:szCs w:val="22"/>
        </w:rPr>
      </w:pPr>
    </w:p>
    <w:p w14:paraId="2AE742D8" w14:textId="77777777" w:rsidR="002E60AE" w:rsidRPr="00F92D52" w:rsidRDefault="002E60AE" w:rsidP="002E60AE">
      <w:pPr>
        <w:pStyle w:val="APPENDIXTITLE"/>
        <w:spacing w:after="240"/>
      </w:pPr>
      <w:r w:rsidRPr="00F92D52">
        <w:lastRenderedPageBreak/>
        <w:t>APPENDIX D – Benchmarks and Performance</w:t>
      </w:r>
    </w:p>
    <w:p w14:paraId="04FC2679" w14:textId="77777777" w:rsidR="002E60AE" w:rsidRPr="00F92D52" w:rsidRDefault="002E60AE" w:rsidP="002D773C">
      <w:pPr>
        <w:tabs>
          <w:tab w:val="left" w:pos="-1440"/>
        </w:tabs>
        <w:spacing w:after="720"/>
      </w:pPr>
      <w:r w:rsidRPr="00F92D52">
        <w:t>The</w:t>
      </w:r>
      <w:r w:rsidRPr="00F92D52">
        <w:rPr>
          <w:b/>
        </w:rPr>
        <w:t xml:space="preserve"> Licensee</w:t>
      </w:r>
      <w:r w:rsidRPr="00F92D52">
        <w:t xml:space="preserve"> agrees to the following </w:t>
      </w:r>
      <w:r w:rsidRPr="00F92D52">
        <w:rPr>
          <w:b/>
        </w:rPr>
        <w:t>Benchmarks</w:t>
      </w:r>
      <w:r w:rsidRPr="00F92D52">
        <w:t xml:space="preserve"> for its performance under this </w:t>
      </w:r>
      <w:r w:rsidRPr="00F92D52">
        <w:rPr>
          <w:b/>
        </w:rPr>
        <w:t>Agreement</w:t>
      </w:r>
      <w:r w:rsidRPr="00F92D52">
        <w:t xml:space="preserve"> and, within thirty (30) days of achieving a </w:t>
      </w:r>
      <w:r w:rsidRPr="00F92D52">
        <w:rPr>
          <w:b/>
        </w:rPr>
        <w:t>Benchmark</w:t>
      </w:r>
      <w:r w:rsidRPr="00F92D52">
        <w:t>, shall notify the</w:t>
      </w:r>
      <w:r w:rsidRPr="00F92D52">
        <w:rPr>
          <w:b/>
        </w:rPr>
        <w:t xml:space="preserve"> </w:t>
      </w:r>
      <w:r w:rsidR="005F6848">
        <w:rPr>
          <w:b/>
        </w:rPr>
        <w:t>IC</w:t>
      </w:r>
      <w:r w:rsidR="005F6848" w:rsidRPr="00F92D52">
        <w:t xml:space="preserve"> </w:t>
      </w:r>
      <w:r w:rsidRPr="00F92D52">
        <w:t xml:space="preserve">that the </w:t>
      </w:r>
      <w:r w:rsidRPr="00F92D52">
        <w:rPr>
          <w:b/>
        </w:rPr>
        <w:t>Benchmark</w:t>
      </w:r>
      <w:r w:rsidRPr="00F92D52">
        <w:t xml:space="preserve"> has been achieved.</w:t>
      </w:r>
    </w:p>
    <w:p w14:paraId="585CA6CE" w14:textId="77777777" w:rsidR="002E60AE" w:rsidRPr="00F92D52" w:rsidRDefault="00BD13CC" w:rsidP="002E60AE">
      <w:pPr>
        <w:pStyle w:val="Level1Appendix"/>
        <w:numPr>
          <w:ilvl w:val="0"/>
          <w:numId w:val="9"/>
        </w:numPr>
        <w:spacing w:after="240"/>
        <w:ind w:left="1440"/>
      </w:pPr>
      <w:r>
        <w:t>[include initiation date and/or completion date]</w:t>
      </w:r>
    </w:p>
    <w:p w14:paraId="7578052C" w14:textId="77777777" w:rsidR="002E60AE" w:rsidRPr="00F92D52" w:rsidRDefault="002E60AE" w:rsidP="002E60AE">
      <w:pPr>
        <w:pStyle w:val="Level1Appendix"/>
        <w:numPr>
          <w:ilvl w:val="0"/>
          <w:numId w:val="9"/>
        </w:numPr>
        <w:spacing w:after="240"/>
        <w:ind w:left="1440"/>
      </w:pPr>
    </w:p>
    <w:p w14:paraId="186B6F1C" w14:textId="77777777" w:rsidR="002E60AE" w:rsidRPr="00F92D52" w:rsidRDefault="002E60AE" w:rsidP="002E60AE">
      <w:pPr>
        <w:pStyle w:val="Level1Appendix"/>
        <w:numPr>
          <w:ilvl w:val="0"/>
          <w:numId w:val="9"/>
        </w:numPr>
        <w:spacing w:after="240"/>
        <w:ind w:left="1440"/>
      </w:pPr>
    </w:p>
    <w:p w14:paraId="6C923E0A" w14:textId="77777777" w:rsidR="002E60AE" w:rsidRPr="00F92D52" w:rsidRDefault="002E60AE" w:rsidP="002E60AE">
      <w:pPr>
        <w:pStyle w:val="Level1Appendix"/>
        <w:numPr>
          <w:ilvl w:val="0"/>
          <w:numId w:val="9"/>
        </w:numPr>
        <w:spacing w:after="240"/>
        <w:ind w:left="1440"/>
      </w:pPr>
    </w:p>
    <w:p w14:paraId="416300AA" w14:textId="77777777" w:rsidR="002E60AE" w:rsidRPr="00F92D52" w:rsidRDefault="002E60AE" w:rsidP="002E60AE">
      <w:pPr>
        <w:pStyle w:val="Level1Appendix"/>
        <w:numPr>
          <w:ilvl w:val="0"/>
          <w:numId w:val="9"/>
        </w:numPr>
        <w:spacing w:after="240"/>
        <w:ind w:left="1440"/>
      </w:pPr>
    </w:p>
    <w:p w14:paraId="0E1D5D7E" w14:textId="77777777" w:rsidR="002E60AE" w:rsidRPr="00F92D52" w:rsidRDefault="002E60AE" w:rsidP="002E60AE">
      <w:pPr>
        <w:pStyle w:val="Level1Appendix"/>
        <w:numPr>
          <w:ilvl w:val="0"/>
          <w:numId w:val="9"/>
        </w:numPr>
        <w:spacing w:after="240"/>
        <w:ind w:left="1440"/>
      </w:pPr>
    </w:p>
    <w:p w14:paraId="17985530" w14:textId="77777777" w:rsidR="002E60AE" w:rsidRPr="00F92D52" w:rsidRDefault="002E60AE" w:rsidP="002E60AE">
      <w:pPr>
        <w:pStyle w:val="Level1Appendix"/>
        <w:numPr>
          <w:ilvl w:val="0"/>
          <w:numId w:val="9"/>
        </w:numPr>
        <w:spacing w:after="240"/>
        <w:ind w:left="1440"/>
      </w:pPr>
    </w:p>
    <w:p w14:paraId="4A08BE92" w14:textId="77777777" w:rsidR="002E60AE" w:rsidRPr="00F92D52" w:rsidRDefault="002E60AE" w:rsidP="002E60AE">
      <w:pPr>
        <w:pStyle w:val="APPENDIXTITLE"/>
        <w:spacing w:after="240"/>
      </w:pPr>
      <w:r w:rsidRPr="00F92D52">
        <w:lastRenderedPageBreak/>
        <w:t xml:space="preserve">APPENDIX E – Commercial </w:t>
      </w:r>
      <w:r w:rsidR="00C677A0">
        <w:t>EVALUATION</w:t>
      </w:r>
      <w:r w:rsidR="00C677A0" w:rsidRPr="00F92D52">
        <w:t xml:space="preserve"> </w:t>
      </w:r>
      <w:r w:rsidRPr="00F92D52">
        <w:t>Plan</w:t>
      </w:r>
    </w:p>
    <w:p w14:paraId="4C83C05A" w14:textId="77777777" w:rsidR="002E60AE" w:rsidRPr="00F92D52" w:rsidRDefault="002E60AE" w:rsidP="002E60AE">
      <w:pPr>
        <w:tabs>
          <w:tab w:val="center" w:pos="4680"/>
        </w:tabs>
      </w:pPr>
    </w:p>
    <w:p w14:paraId="75772A50" w14:textId="77777777" w:rsidR="002E60AE" w:rsidRPr="00F92D52" w:rsidRDefault="002E60AE" w:rsidP="00F26427">
      <w:pPr>
        <w:pStyle w:val="APPENDIXTITLE"/>
      </w:pPr>
      <w:r w:rsidRPr="00F92D52">
        <w:lastRenderedPageBreak/>
        <w:t xml:space="preserve">Appendix </w:t>
      </w:r>
      <w:r w:rsidR="00440BD5">
        <w:t>F</w:t>
      </w:r>
      <w:r w:rsidR="00440BD5" w:rsidRPr="00F92D52">
        <w:t xml:space="preserve"> </w:t>
      </w:r>
      <w:r w:rsidRPr="00F92D52">
        <w:t>– Royalty Payment Options</w:t>
      </w:r>
    </w:p>
    <w:p w14:paraId="779F354C" w14:textId="77777777" w:rsidR="00F26427" w:rsidRDefault="00F26427" w:rsidP="00F26427">
      <w:pPr>
        <w:jc w:val="center"/>
      </w:pPr>
      <w:r>
        <w:t>New Payment Options Effective March 2018</w:t>
      </w:r>
    </w:p>
    <w:p w14:paraId="31CC96BA" w14:textId="77777777" w:rsidR="00F26427" w:rsidRDefault="00F26427" w:rsidP="00F26427"/>
    <w:p w14:paraId="10BF29A0" w14:textId="77777777" w:rsidR="00F26427" w:rsidRDefault="00F26427" w:rsidP="00F26427">
      <w:pPr>
        <w:jc w:val="center"/>
      </w:pPr>
      <w:r>
        <w:rPr>
          <w:b/>
          <w:iCs/>
        </w:rPr>
        <w:t xml:space="preserve">The License Number </w:t>
      </w:r>
      <w:r>
        <w:rPr>
          <w:b/>
          <w:bCs/>
          <w:iCs/>
        </w:rPr>
        <w:t xml:space="preserve">MUST </w:t>
      </w:r>
      <w:r>
        <w:rPr>
          <w:b/>
          <w:iCs/>
        </w:rPr>
        <w:t xml:space="preserve">appear on payments, </w:t>
      </w:r>
      <w:proofErr w:type="gramStart"/>
      <w:r>
        <w:rPr>
          <w:b/>
          <w:iCs/>
        </w:rPr>
        <w:t>reports</w:t>
      </w:r>
      <w:proofErr w:type="gramEnd"/>
      <w:r>
        <w:rPr>
          <w:b/>
          <w:iCs/>
        </w:rPr>
        <w:t xml:space="preserve"> and correspondence</w:t>
      </w:r>
      <w:r>
        <w:rPr>
          <w:iCs/>
        </w:rPr>
        <w:t>.</w:t>
      </w:r>
    </w:p>
    <w:p w14:paraId="10ACA09E" w14:textId="77777777" w:rsidR="00F26427" w:rsidRDefault="00F26427" w:rsidP="00F26427"/>
    <w:p w14:paraId="499A776F" w14:textId="77777777" w:rsidR="00F26427" w:rsidRDefault="00F26427" w:rsidP="00F26427">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22" w:history="1">
        <w:r>
          <w:rPr>
            <w:rStyle w:val="Hyperlink"/>
            <w:b/>
            <w:bCs/>
            <w:sz w:val="20"/>
            <w:szCs w:val="20"/>
          </w:rPr>
          <w:t>https://www.pay.gov/public/form/start/28680443</w:t>
        </w:r>
      </w:hyperlink>
      <w:r>
        <w:rPr>
          <w:b/>
          <w:bCs/>
          <w:sz w:val="20"/>
          <w:szCs w:val="20"/>
        </w:rPr>
        <w:t>.</w:t>
      </w:r>
    </w:p>
    <w:p w14:paraId="45E4B358" w14:textId="77777777" w:rsidR="00F26427" w:rsidRDefault="00F26427" w:rsidP="00F26427">
      <w:pPr>
        <w:pStyle w:val="Default"/>
        <w:rPr>
          <w:bCs/>
          <w:sz w:val="20"/>
          <w:szCs w:val="20"/>
        </w:rPr>
      </w:pPr>
    </w:p>
    <w:p w14:paraId="71C0FE86" w14:textId="77777777" w:rsidR="00F26427" w:rsidRDefault="00F26427" w:rsidP="00F26427">
      <w:pPr>
        <w:pStyle w:val="Default"/>
        <w:rPr>
          <w:b/>
          <w:bCs/>
          <w:sz w:val="20"/>
          <w:szCs w:val="20"/>
        </w:rPr>
      </w:pPr>
      <w:r>
        <w:rPr>
          <w:b/>
          <w:bCs/>
          <w:sz w:val="20"/>
          <w:szCs w:val="20"/>
        </w:rPr>
        <w:t>Automated Clearing House (ACH) for payments through U.S. banks only</w:t>
      </w:r>
    </w:p>
    <w:p w14:paraId="13F1466E" w14:textId="77777777" w:rsidR="00F26427" w:rsidRDefault="00F26427" w:rsidP="00F26427">
      <w:pPr>
        <w:pStyle w:val="Default"/>
        <w:rPr>
          <w:sz w:val="20"/>
          <w:szCs w:val="20"/>
        </w:rPr>
      </w:pPr>
    </w:p>
    <w:p w14:paraId="2A27A53B" w14:textId="77777777" w:rsidR="00F26427" w:rsidRDefault="00F26427" w:rsidP="00F26427">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3" w:history="1">
        <w:r>
          <w:rPr>
            <w:rStyle w:val="Hyperlink"/>
          </w:rPr>
          <w:t>https://www.pay.gov/public/form/startJ28680443</w:t>
        </w:r>
      </w:hyperlink>
      <w:r>
        <w:rPr>
          <w:color w:val="626262"/>
        </w:rPr>
        <w:t>. Please note that the IC "only" accepts ACH payments through this U.S. Treasury web site.</w:t>
      </w:r>
    </w:p>
    <w:p w14:paraId="4DFA95E9" w14:textId="77777777" w:rsidR="00F26427" w:rsidRDefault="00F26427" w:rsidP="00F26427">
      <w:pPr>
        <w:rPr>
          <w:color w:val="626262"/>
        </w:rPr>
      </w:pPr>
    </w:p>
    <w:p w14:paraId="2155DE71" w14:textId="77777777" w:rsidR="00F26427" w:rsidRDefault="00F26427" w:rsidP="00F26427">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 xml:space="preserve">The following account information is provided for wire payments.  </w:t>
      </w:r>
      <w:proofErr w:type="gramStart"/>
      <w:r>
        <w:rPr>
          <w:rFonts w:ascii="Times New Roman" w:hAnsi="Times New Roman" w:cs="Times New Roman"/>
          <w:bCs/>
          <w:iCs/>
          <w:sz w:val="20"/>
          <w:szCs w:val="20"/>
        </w:rPr>
        <w:t>In order to</w:t>
      </w:r>
      <w:proofErr w:type="gramEnd"/>
      <w:r>
        <w:rPr>
          <w:rFonts w:ascii="Times New Roman" w:hAnsi="Times New Roman" w:cs="Times New Roman"/>
          <w:bCs/>
          <w:iCs/>
          <w:sz w:val="20"/>
          <w:szCs w:val="20"/>
        </w:rPr>
        <w:t xml:space="preserve"> process payment via Electronic Funds Wire Transfer sender MUST supply the following information within the transmission</w:t>
      </w:r>
      <w:r>
        <w:rPr>
          <w:rFonts w:ascii="Times New Roman" w:hAnsi="Times New Roman" w:cs="Times New Roman"/>
          <w:iCs/>
          <w:sz w:val="20"/>
          <w:szCs w:val="20"/>
        </w:rPr>
        <w:t>:</w:t>
      </w:r>
    </w:p>
    <w:p w14:paraId="764363DF" w14:textId="77777777" w:rsidR="00F26427" w:rsidRDefault="00F26427" w:rsidP="00F26427">
      <w:pPr>
        <w:pStyle w:val="returnaddress"/>
        <w:ind w:right="0"/>
        <w:rPr>
          <w:rFonts w:ascii="Times New Roman" w:hAnsi="Times New Roman" w:cs="Times New Roman"/>
          <w:sz w:val="20"/>
          <w:szCs w:val="20"/>
        </w:rPr>
      </w:pPr>
    </w:p>
    <w:p w14:paraId="125B6584" w14:textId="77777777" w:rsidR="00F26427" w:rsidRDefault="00F26427" w:rsidP="00F26427">
      <w:r>
        <w:t xml:space="preserve">Drawn on a </w:t>
      </w:r>
      <w:r>
        <w:rPr>
          <w:b/>
        </w:rPr>
        <w:t>U.S. bank account</w:t>
      </w:r>
      <w:r>
        <w:t xml:space="preserve"> via FEDWIRE: </w:t>
      </w:r>
    </w:p>
    <w:p w14:paraId="57522409" w14:textId="77777777" w:rsidR="00F26427" w:rsidRDefault="00F26427" w:rsidP="00F26427"/>
    <w:p w14:paraId="053D581F" w14:textId="77777777" w:rsidR="00F26427" w:rsidRDefault="00F26427" w:rsidP="00F26427">
      <w:r>
        <w:t xml:space="preserve">Please provide the following instructions to your Financial Institution for the remittance of Fedwire payments to the </w:t>
      </w:r>
      <w:r>
        <w:rPr>
          <w:b/>
          <w:u w:val="single"/>
        </w:rPr>
        <w:t>NIH ROYALTY FUND</w:t>
      </w:r>
      <w:r>
        <w:t>.</w:t>
      </w:r>
    </w:p>
    <w:p w14:paraId="1D6A517D" w14:textId="77777777" w:rsidR="00F26427" w:rsidRDefault="00F26427" w:rsidP="00F26427"/>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F26427" w14:paraId="5B04ADB0" w14:textId="77777777" w:rsidTr="0037481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2C4F30B" w14:textId="77777777" w:rsidR="00F26427" w:rsidRDefault="00F26427" w:rsidP="00374816">
            <w:pPr>
              <w:jc w:val="center"/>
            </w:pPr>
            <w: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28AC9D2D" w14:textId="77777777" w:rsidR="00F26427" w:rsidRDefault="00F26427" w:rsidP="00374816">
            <w:pPr>
              <w:jc w:val="center"/>
            </w:pPr>
            <w: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01169953" w14:textId="77777777" w:rsidR="00F26427" w:rsidRDefault="00F26427" w:rsidP="00374816">
            <w:pPr>
              <w:jc w:val="center"/>
            </w:pPr>
            <w:r>
              <w:t>Required Information</w:t>
            </w:r>
          </w:p>
        </w:tc>
      </w:tr>
      <w:tr w:rsidR="00F26427" w14:paraId="49CF07B6" w14:textId="77777777" w:rsidTr="0037481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81D0B" w14:textId="77777777" w:rsidR="00F26427" w:rsidRDefault="00F26427" w:rsidP="00374816"/>
        </w:tc>
      </w:tr>
      <w:tr w:rsidR="00F26427" w14:paraId="613C00F2"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2667AD5B" w14:textId="77777777" w:rsidR="00F26427" w:rsidRDefault="00F26427" w:rsidP="00374816">
            <w:pPr>
              <w:jc w:val="center"/>
            </w:pPr>
            <w:r>
              <w:t>{1510}</w:t>
            </w:r>
          </w:p>
        </w:tc>
        <w:tc>
          <w:tcPr>
            <w:tcW w:w="4140" w:type="dxa"/>
            <w:tcBorders>
              <w:top w:val="single" w:sz="4" w:space="0" w:color="auto"/>
              <w:left w:val="single" w:sz="4" w:space="0" w:color="auto"/>
              <w:bottom w:val="single" w:sz="4" w:space="0" w:color="auto"/>
              <w:right w:val="single" w:sz="4" w:space="0" w:color="auto"/>
            </w:tcBorders>
            <w:hideMark/>
          </w:tcPr>
          <w:p w14:paraId="72724689" w14:textId="77777777" w:rsidR="00F26427" w:rsidRDefault="00F26427" w:rsidP="00374816">
            <w:r>
              <w:t>Type/Subtype</w:t>
            </w:r>
          </w:p>
        </w:tc>
        <w:tc>
          <w:tcPr>
            <w:tcW w:w="4045" w:type="dxa"/>
            <w:tcBorders>
              <w:top w:val="single" w:sz="4" w:space="0" w:color="auto"/>
              <w:left w:val="single" w:sz="4" w:space="0" w:color="auto"/>
              <w:bottom w:val="single" w:sz="4" w:space="0" w:color="auto"/>
              <w:right w:val="single" w:sz="4" w:space="0" w:color="auto"/>
            </w:tcBorders>
            <w:hideMark/>
          </w:tcPr>
          <w:p w14:paraId="2508E4BE" w14:textId="77777777" w:rsidR="00F26427" w:rsidRDefault="00F26427" w:rsidP="00374816">
            <w:pPr>
              <w:rPr>
                <w:b/>
              </w:rPr>
            </w:pPr>
            <w:r>
              <w:rPr>
                <w:b/>
              </w:rPr>
              <w:t>1000</w:t>
            </w:r>
          </w:p>
        </w:tc>
      </w:tr>
      <w:tr w:rsidR="00F26427" w14:paraId="1E494390"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55FD3F65" w14:textId="77777777" w:rsidR="00F26427" w:rsidRDefault="00F26427" w:rsidP="00374816">
            <w:pPr>
              <w:jc w:val="center"/>
            </w:pPr>
            <w:r>
              <w:t>{2000}</w:t>
            </w:r>
          </w:p>
        </w:tc>
        <w:tc>
          <w:tcPr>
            <w:tcW w:w="4140" w:type="dxa"/>
            <w:tcBorders>
              <w:top w:val="single" w:sz="4" w:space="0" w:color="auto"/>
              <w:left w:val="single" w:sz="4" w:space="0" w:color="auto"/>
              <w:bottom w:val="single" w:sz="4" w:space="0" w:color="auto"/>
              <w:right w:val="single" w:sz="4" w:space="0" w:color="auto"/>
            </w:tcBorders>
            <w:hideMark/>
          </w:tcPr>
          <w:p w14:paraId="6F75ECB7" w14:textId="77777777" w:rsidR="00F26427" w:rsidRDefault="00F26427" w:rsidP="00374816">
            <w:r>
              <w:t>Amount</w:t>
            </w:r>
          </w:p>
        </w:tc>
        <w:tc>
          <w:tcPr>
            <w:tcW w:w="4045" w:type="dxa"/>
            <w:tcBorders>
              <w:top w:val="single" w:sz="4" w:space="0" w:color="auto"/>
              <w:left w:val="single" w:sz="4" w:space="0" w:color="auto"/>
              <w:bottom w:val="single" w:sz="4" w:space="0" w:color="auto"/>
              <w:right w:val="single" w:sz="4" w:space="0" w:color="auto"/>
            </w:tcBorders>
            <w:hideMark/>
          </w:tcPr>
          <w:p w14:paraId="1A071F52" w14:textId="77777777" w:rsidR="00F26427" w:rsidRDefault="00F26427" w:rsidP="00374816">
            <w:pPr>
              <w:rPr>
                <w:i/>
              </w:rPr>
            </w:pPr>
            <w:r>
              <w:rPr>
                <w:i/>
              </w:rPr>
              <w:t>(</w:t>
            </w:r>
            <w:proofErr w:type="gramStart"/>
            <w:r>
              <w:rPr>
                <w:i/>
              </w:rPr>
              <w:t>enter</w:t>
            </w:r>
            <w:proofErr w:type="gramEnd"/>
            <w:r>
              <w:rPr>
                <w:i/>
              </w:rPr>
              <w:t xml:space="preserve"> payment amount)</w:t>
            </w:r>
          </w:p>
        </w:tc>
      </w:tr>
      <w:tr w:rsidR="00F26427" w14:paraId="01250666"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7BB1BCAE" w14:textId="77777777" w:rsidR="00F26427" w:rsidRDefault="00F26427" w:rsidP="00374816">
            <w:pPr>
              <w:jc w:val="center"/>
            </w:pPr>
            <w:r>
              <w:t>{3400}</w:t>
            </w:r>
          </w:p>
        </w:tc>
        <w:tc>
          <w:tcPr>
            <w:tcW w:w="4140" w:type="dxa"/>
            <w:tcBorders>
              <w:top w:val="single" w:sz="4" w:space="0" w:color="auto"/>
              <w:left w:val="single" w:sz="4" w:space="0" w:color="auto"/>
              <w:bottom w:val="single" w:sz="4" w:space="0" w:color="auto"/>
              <w:right w:val="single" w:sz="4" w:space="0" w:color="auto"/>
            </w:tcBorders>
            <w:hideMark/>
          </w:tcPr>
          <w:p w14:paraId="6CA06974" w14:textId="77777777" w:rsidR="00F26427" w:rsidRDefault="00F26427" w:rsidP="00374816">
            <w: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60FA65EC" w14:textId="77777777" w:rsidR="00F26427" w:rsidRDefault="00F26427" w:rsidP="00374816">
            <w:pPr>
              <w:rPr>
                <w:b/>
              </w:rPr>
            </w:pPr>
            <w:r>
              <w:rPr>
                <w:b/>
              </w:rPr>
              <w:t>021030004</w:t>
            </w:r>
          </w:p>
        </w:tc>
      </w:tr>
      <w:tr w:rsidR="00F26427" w14:paraId="5CB136C0"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04732D9B" w14:textId="77777777" w:rsidR="00F26427" w:rsidRDefault="00F26427" w:rsidP="00374816">
            <w:pPr>
              <w:jc w:val="center"/>
            </w:pPr>
            <w:r>
              <w:t>{3400}</w:t>
            </w:r>
          </w:p>
        </w:tc>
        <w:tc>
          <w:tcPr>
            <w:tcW w:w="4140" w:type="dxa"/>
            <w:tcBorders>
              <w:top w:val="single" w:sz="4" w:space="0" w:color="auto"/>
              <w:left w:val="single" w:sz="4" w:space="0" w:color="auto"/>
              <w:bottom w:val="single" w:sz="4" w:space="0" w:color="auto"/>
              <w:right w:val="single" w:sz="4" w:space="0" w:color="auto"/>
            </w:tcBorders>
            <w:hideMark/>
          </w:tcPr>
          <w:p w14:paraId="51A94FC7" w14:textId="77777777" w:rsidR="00F26427" w:rsidRDefault="00F26427" w:rsidP="00374816">
            <w: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67665AAB" w14:textId="77777777" w:rsidR="00F26427" w:rsidRDefault="00F26427" w:rsidP="00374816">
            <w:pPr>
              <w:rPr>
                <w:b/>
              </w:rPr>
            </w:pPr>
            <w:r>
              <w:rPr>
                <w:b/>
              </w:rPr>
              <w:t>TREAS NYC</w:t>
            </w:r>
          </w:p>
        </w:tc>
      </w:tr>
      <w:tr w:rsidR="00F26427" w14:paraId="59E251AB"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158E3B6B" w14:textId="77777777" w:rsidR="00F26427" w:rsidRDefault="00F26427" w:rsidP="00374816">
            <w:pPr>
              <w:jc w:val="center"/>
            </w:pPr>
            <w:r>
              <w:t>{3600}</w:t>
            </w:r>
          </w:p>
        </w:tc>
        <w:tc>
          <w:tcPr>
            <w:tcW w:w="4140" w:type="dxa"/>
            <w:tcBorders>
              <w:top w:val="single" w:sz="4" w:space="0" w:color="auto"/>
              <w:left w:val="single" w:sz="4" w:space="0" w:color="auto"/>
              <w:bottom w:val="single" w:sz="4" w:space="0" w:color="auto"/>
              <w:right w:val="single" w:sz="4" w:space="0" w:color="auto"/>
            </w:tcBorders>
            <w:hideMark/>
          </w:tcPr>
          <w:p w14:paraId="0C8A3F48" w14:textId="77777777" w:rsidR="00F26427" w:rsidRDefault="00F26427" w:rsidP="00374816">
            <w: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2EAA649B" w14:textId="77777777" w:rsidR="00F26427" w:rsidRDefault="00F26427" w:rsidP="00374816">
            <w:r>
              <w:rPr>
                <w:b/>
              </w:rPr>
              <w:t>CTR</w:t>
            </w:r>
            <w:r>
              <w:t xml:space="preserve"> (</w:t>
            </w:r>
            <w:r>
              <w:rPr>
                <w:i/>
              </w:rPr>
              <w:t>or CTP</w:t>
            </w:r>
            <w:r>
              <w:t>)</w:t>
            </w:r>
          </w:p>
        </w:tc>
      </w:tr>
      <w:tr w:rsidR="00F26427" w14:paraId="706FE040"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5A63F246" w14:textId="77777777" w:rsidR="00F26427" w:rsidRDefault="00F26427" w:rsidP="00374816">
            <w:pPr>
              <w:jc w:val="center"/>
            </w:pPr>
            <w:r>
              <w:t>{4200}</w:t>
            </w:r>
          </w:p>
        </w:tc>
        <w:tc>
          <w:tcPr>
            <w:tcW w:w="4140" w:type="dxa"/>
            <w:tcBorders>
              <w:top w:val="single" w:sz="4" w:space="0" w:color="auto"/>
              <w:left w:val="single" w:sz="4" w:space="0" w:color="auto"/>
              <w:bottom w:val="single" w:sz="4" w:space="0" w:color="auto"/>
              <w:right w:val="single" w:sz="4" w:space="0" w:color="auto"/>
            </w:tcBorders>
            <w:hideMark/>
          </w:tcPr>
          <w:p w14:paraId="47524983" w14:textId="77777777" w:rsidR="00F26427" w:rsidRDefault="00F26427" w:rsidP="00374816">
            <w: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3ADAF783" w14:textId="77777777" w:rsidR="00F26427" w:rsidRDefault="00F26427" w:rsidP="00374816">
            <w:pPr>
              <w:rPr>
                <w:i/>
              </w:rPr>
            </w:pPr>
            <w:r>
              <w:rPr>
                <w:i/>
              </w:rPr>
              <w:t>(</w:t>
            </w:r>
            <w:proofErr w:type="gramStart"/>
            <w:r>
              <w:rPr>
                <w:i/>
              </w:rPr>
              <w:t>enter</w:t>
            </w:r>
            <w:proofErr w:type="gramEnd"/>
            <w:r>
              <w:rPr>
                <w:i/>
              </w:rPr>
              <w:t xml:space="preserve"> 12 digit gateway account #)</w:t>
            </w:r>
          </w:p>
          <w:p w14:paraId="7D563D05" w14:textId="77777777" w:rsidR="00F26427" w:rsidRDefault="00F26427" w:rsidP="00374816">
            <w:pPr>
              <w:rPr>
                <w:b/>
              </w:rPr>
            </w:pPr>
            <w:r>
              <w:rPr>
                <w:b/>
              </w:rPr>
              <w:t>875080031006</w:t>
            </w:r>
          </w:p>
        </w:tc>
      </w:tr>
      <w:tr w:rsidR="00F26427" w14:paraId="444DC585"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0EFAE5C6" w14:textId="77777777" w:rsidR="00F26427" w:rsidRDefault="00F26427" w:rsidP="00374816">
            <w:pPr>
              <w:jc w:val="center"/>
            </w:pPr>
            <w:r>
              <w:t>{4200}</w:t>
            </w:r>
          </w:p>
        </w:tc>
        <w:tc>
          <w:tcPr>
            <w:tcW w:w="4140" w:type="dxa"/>
            <w:tcBorders>
              <w:top w:val="single" w:sz="4" w:space="0" w:color="auto"/>
              <w:left w:val="single" w:sz="4" w:space="0" w:color="auto"/>
              <w:bottom w:val="single" w:sz="4" w:space="0" w:color="auto"/>
              <w:right w:val="single" w:sz="4" w:space="0" w:color="auto"/>
            </w:tcBorders>
            <w:hideMark/>
          </w:tcPr>
          <w:p w14:paraId="4A4D8D68" w14:textId="77777777" w:rsidR="00F26427" w:rsidRDefault="00F26427" w:rsidP="00374816">
            <w: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1C36BCA1" w14:textId="77777777" w:rsidR="00F26427" w:rsidRDefault="00F26427" w:rsidP="00374816">
            <w:r>
              <w:rPr>
                <w:i/>
              </w:rPr>
              <w:t>(</w:t>
            </w:r>
            <w:proofErr w:type="gramStart"/>
            <w:r>
              <w:rPr>
                <w:i/>
              </w:rPr>
              <w:t>enter</w:t>
            </w:r>
            <w:proofErr w:type="gramEnd"/>
            <w:r>
              <w:rPr>
                <w:i/>
              </w:rPr>
              <w:t xml:space="preserve"> agency name associated with the Beneficiary Identifier)</w:t>
            </w:r>
          </w:p>
          <w:p w14:paraId="7AEF2AE6" w14:textId="77777777" w:rsidR="00F26427" w:rsidRDefault="00F26427" w:rsidP="00374816">
            <w:pPr>
              <w:rPr>
                <w:b/>
              </w:rPr>
            </w:pPr>
            <w:r>
              <w:rPr>
                <w:b/>
              </w:rPr>
              <w:t>DHHS / NIH (75080031)</w:t>
            </w:r>
          </w:p>
        </w:tc>
      </w:tr>
      <w:tr w:rsidR="00F26427" w14:paraId="74DB41B2"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769F64D7" w14:textId="77777777" w:rsidR="00F26427" w:rsidRDefault="00F26427" w:rsidP="00374816">
            <w:pPr>
              <w:jc w:val="center"/>
            </w:pPr>
            <w:r>
              <w:t>{5000}</w:t>
            </w:r>
          </w:p>
        </w:tc>
        <w:tc>
          <w:tcPr>
            <w:tcW w:w="4140" w:type="dxa"/>
            <w:tcBorders>
              <w:top w:val="single" w:sz="4" w:space="0" w:color="auto"/>
              <w:left w:val="single" w:sz="4" w:space="0" w:color="auto"/>
              <w:bottom w:val="single" w:sz="4" w:space="0" w:color="auto"/>
              <w:right w:val="single" w:sz="4" w:space="0" w:color="auto"/>
            </w:tcBorders>
            <w:hideMark/>
          </w:tcPr>
          <w:p w14:paraId="5BEC9107" w14:textId="77777777" w:rsidR="00F26427" w:rsidRDefault="00F26427" w:rsidP="00374816">
            <w:r>
              <w:t>Originator</w:t>
            </w:r>
          </w:p>
        </w:tc>
        <w:tc>
          <w:tcPr>
            <w:tcW w:w="4045" w:type="dxa"/>
            <w:tcBorders>
              <w:top w:val="single" w:sz="4" w:space="0" w:color="auto"/>
              <w:left w:val="single" w:sz="4" w:space="0" w:color="auto"/>
              <w:bottom w:val="single" w:sz="4" w:space="0" w:color="auto"/>
              <w:right w:val="single" w:sz="4" w:space="0" w:color="auto"/>
            </w:tcBorders>
            <w:hideMark/>
          </w:tcPr>
          <w:p w14:paraId="1D849C60" w14:textId="77777777" w:rsidR="00F26427" w:rsidRDefault="00F26427" w:rsidP="00374816">
            <w:pPr>
              <w:rPr>
                <w:i/>
              </w:rPr>
            </w:pPr>
            <w:r>
              <w:rPr>
                <w:i/>
              </w:rPr>
              <w:t>(</w:t>
            </w:r>
            <w:proofErr w:type="gramStart"/>
            <w:r>
              <w:rPr>
                <w:i/>
              </w:rPr>
              <w:t>enter</w:t>
            </w:r>
            <w:proofErr w:type="gramEnd"/>
            <w:r>
              <w:rPr>
                <w:i/>
              </w:rPr>
              <w:t xml:space="preserve"> the name of the originator of the payment)</w:t>
            </w:r>
          </w:p>
          <w:p w14:paraId="036FD8C2" w14:textId="77777777" w:rsidR="00F26427" w:rsidRDefault="00F26427" w:rsidP="00374816">
            <w:pPr>
              <w:rPr>
                <w:b/>
              </w:rPr>
            </w:pPr>
            <w:r>
              <w:rPr>
                <w:b/>
              </w:rPr>
              <w:t>COMPANY NAME</w:t>
            </w:r>
          </w:p>
        </w:tc>
      </w:tr>
      <w:tr w:rsidR="00F26427" w14:paraId="41AA50F5"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1A7444D9" w14:textId="77777777" w:rsidR="00F26427" w:rsidRDefault="00F26427" w:rsidP="00374816">
            <w:pPr>
              <w:jc w:val="center"/>
            </w:pPr>
            <w:r>
              <w:t>{6000}</w:t>
            </w:r>
          </w:p>
        </w:tc>
        <w:tc>
          <w:tcPr>
            <w:tcW w:w="4140" w:type="dxa"/>
            <w:tcBorders>
              <w:top w:val="single" w:sz="4" w:space="0" w:color="auto"/>
              <w:left w:val="single" w:sz="4" w:space="0" w:color="auto"/>
              <w:bottom w:val="single" w:sz="4" w:space="0" w:color="auto"/>
              <w:right w:val="single" w:sz="4" w:space="0" w:color="auto"/>
            </w:tcBorders>
            <w:hideMark/>
          </w:tcPr>
          <w:p w14:paraId="798203FB" w14:textId="77777777" w:rsidR="00F26427" w:rsidRDefault="00F26427" w:rsidP="00374816">
            <w: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0BDFBB82" w14:textId="77777777" w:rsidR="00F26427" w:rsidRDefault="00F26427" w:rsidP="00374816">
            <w:pPr>
              <w:rPr>
                <w:i/>
              </w:rPr>
            </w:pPr>
            <w:r>
              <w:rPr>
                <w:i/>
              </w:rPr>
              <w:t>(</w:t>
            </w:r>
            <w:proofErr w:type="gramStart"/>
            <w:r>
              <w:rPr>
                <w:i/>
              </w:rPr>
              <w:t>enter</w:t>
            </w:r>
            <w:proofErr w:type="gramEnd"/>
            <w:r>
              <w:rPr>
                <w:i/>
              </w:rPr>
              <w:t xml:space="preserve"> information to identify the purpose of the payment)</w:t>
            </w:r>
          </w:p>
          <w:p w14:paraId="21291F81" w14:textId="77777777" w:rsidR="00F26427" w:rsidRDefault="00F26427" w:rsidP="00374816">
            <w:pPr>
              <w:rPr>
                <w:b/>
              </w:rPr>
            </w:pPr>
            <w:r>
              <w:rPr>
                <w:b/>
              </w:rPr>
              <w:t>ROYALTY</w:t>
            </w:r>
          </w:p>
        </w:tc>
      </w:tr>
      <w:tr w:rsidR="00F26427" w14:paraId="396F3288"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3DF0B094" w14:textId="77777777" w:rsidR="00F26427" w:rsidRDefault="00F26427" w:rsidP="00374816">
            <w:pPr>
              <w:jc w:val="center"/>
            </w:pPr>
            <w:r>
              <w:t>{6000}</w:t>
            </w:r>
          </w:p>
        </w:tc>
        <w:tc>
          <w:tcPr>
            <w:tcW w:w="4140" w:type="dxa"/>
            <w:tcBorders>
              <w:top w:val="single" w:sz="4" w:space="0" w:color="auto"/>
              <w:left w:val="single" w:sz="4" w:space="0" w:color="auto"/>
              <w:bottom w:val="single" w:sz="4" w:space="0" w:color="auto"/>
              <w:right w:val="single" w:sz="4" w:space="0" w:color="auto"/>
            </w:tcBorders>
            <w:hideMark/>
          </w:tcPr>
          <w:p w14:paraId="55B2F4FB" w14:textId="77777777" w:rsidR="00F26427" w:rsidRDefault="00F26427" w:rsidP="00374816">
            <w: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D6D2B82" w14:textId="77777777" w:rsidR="00F26427" w:rsidRDefault="00F26427" w:rsidP="00374816">
            <w:pPr>
              <w:rPr>
                <w:i/>
              </w:rPr>
            </w:pPr>
            <w:r>
              <w:rPr>
                <w:i/>
              </w:rPr>
              <w:t>(</w:t>
            </w:r>
            <w:proofErr w:type="gramStart"/>
            <w:r>
              <w:rPr>
                <w:i/>
              </w:rPr>
              <w:t>enter</w:t>
            </w:r>
            <w:proofErr w:type="gramEnd"/>
            <w:r>
              <w:rPr>
                <w:i/>
              </w:rPr>
              <w:t xml:space="preserve"> information to identify the purpose of the payment)</w:t>
            </w:r>
          </w:p>
          <w:p w14:paraId="702AEA66" w14:textId="77777777" w:rsidR="00F26427" w:rsidRDefault="00F26427" w:rsidP="00374816">
            <w:pPr>
              <w:rPr>
                <w:b/>
              </w:rPr>
            </w:pPr>
            <w:r>
              <w:rPr>
                <w:b/>
              </w:rPr>
              <w:t>LICENSE NUMBER</w:t>
            </w:r>
          </w:p>
        </w:tc>
      </w:tr>
      <w:tr w:rsidR="00F26427" w14:paraId="6053B159"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79F25F66" w14:textId="77777777" w:rsidR="00F26427" w:rsidRDefault="00F26427" w:rsidP="00374816">
            <w:pPr>
              <w:jc w:val="center"/>
            </w:pPr>
            <w:r>
              <w:t>{6000}</w:t>
            </w:r>
          </w:p>
        </w:tc>
        <w:tc>
          <w:tcPr>
            <w:tcW w:w="4140" w:type="dxa"/>
            <w:tcBorders>
              <w:top w:val="single" w:sz="4" w:space="0" w:color="auto"/>
              <w:left w:val="single" w:sz="4" w:space="0" w:color="auto"/>
              <w:bottom w:val="single" w:sz="4" w:space="0" w:color="auto"/>
              <w:right w:val="single" w:sz="4" w:space="0" w:color="auto"/>
            </w:tcBorders>
            <w:hideMark/>
          </w:tcPr>
          <w:p w14:paraId="6242BDA5" w14:textId="77777777" w:rsidR="00F26427" w:rsidRDefault="00F26427" w:rsidP="00374816">
            <w: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35724ADE" w14:textId="77777777" w:rsidR="00F26427" w:rsidRDefault="00F26427" w:rsidP="00374816">
            <w:pPr>
              <w:rPr>
                <w:i/>
              </w:rPr>
            </w:pPr>
            <w:r>
              <w:rPr>
                <w:i/>
              </w:rPr>
              <w:t>(</w:t>
            </w:r>
            <w:proofErr w:type="gramStart"/>
            <w:r>
              <w:rPr>
                <w:i/>
              </w:rPr>
              <w:t>enter</w:t>
            </w:r>
            <w:proofErr w:type="gramEnd"/>
            <w:r>
              <w:rPr>
                <w:i/>
              </w:rPr>
              <w:t xml:space="preserve"> information to identify the purpose of the payment)</w:t>
            </w:r>
          </w:p>
          <w:p w14:paraId="7CAEFE03" w14:textId="77777777" w:rsidR="00F26427" w:rsidRDefault="00F26427" w:rsidP="00374816">
            <w:pPr>
              <w:rPr>
                <w:b/>
              </w:rPr>
            </w:pPr>
            <w:r>
              <w:rPr>
                <w:b/>
                <w:i/>
              </w:rPr>
              <w:t>INVOICE NUMBER</w:t>
            </w:r>
          </w:p>
        </w:tc>
      </w:tr>
      <w:tr w:rsidR="00F26427" w14:paraId="0FCEE505"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05C791B5" w14:textId="77777777" w:rsidR="00F26427" w:rsidRDefault="00F26427" w:rsidP="00374816">
            <w:pPr>
              <w:jc w:val="center"/>
            </w:pPr>
            <w:r>
              <w:t>{6000}</w:t>
            </w:r>
          </w:p>
        </w:tc>
        <w:tc>
          <w:tcPr>
            <w:tcW w:w="4140" w:type="dxa"/>
            <w:tcBorders>
              <w:top w:val="single" w:sz="4" w:space="0" w:color="auto"/>
              <w:left w:val="single" w:sz="4" w:space="0" w:color="auto"/>
              <w:bottom w:val="single" w:sz="4" w:space="0" w:color="auto"/>
              <w:right w:val="single" w:sz="4" w:space="0" w:color="auto"/>
            </w:tcBorders>
            <w:hideMark/>
          </w:tcPr>
          <w:p w14:paraId="542D6F38" w14:textId="77777777" w:rsidR="00F26427" w:rsidRDefault="00F26427" w:rsidP="00374816">
            <w: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6E10A676" w14:textId="77777777" w:rsidR="00F26427" w:rsidRDefault="00F26427" w:rsidP="00374816">
            <w:r>
              <w:rPr>
                <w:i/>
              </w:rPr>
              <w:t>(</w:t>
            </w:r>
            <w:proofErr w:type="gramStart"/>
            <w:r>
              <w:rPr>
                <w:i/>
              </w:rPr>
              <w:t>enter</w:t>
            </w:r>
            <w:proofErr w:type="gramEnd"/>
            <w:r>
              <w:rPr>
                <w:i/>
              </w:rPr>
              <w:t xml:space="preserve"> information to identify the purpose of the payment)</w:t>
            </w:r>
          </w:p>
        </w:tc>
      </w:tr>
      <w:tr w:rsidR="00F26427" w14:paraId="745882D8" w14:textId="77777777" w:rsidTr="00374816">
        <w:tc>
          <w:tcPr>
            <w:tcW w:w="9350" w:type="dxa"/>
            <w:gridSpan w:val="3"/>
            <w:tcBorders>
              <w:top w:val="single" w:sz="4" w:space="0" w:color="auto"/>
              <w:left w:val="single" w:sz="4" w:space="0" w:color="auto"/>
              <w:bottom w:val="single" w:sz="4" w:space="0" w:color="auto"/>
              <w:right w:val="single" w:sz="4" w:space="0" w:color="auto"/>
            </w:tcBorders>
            <w:hideMark/>
          </w:tcPr>
          <w:p w14:paraId="0F34B6E1" w14:textId="77777777" w:rsidR="00F26427" w:rsidRDefault="00F26427" w:rsidP="00374816">
            <w:r>
              <w:lastRenderedPageBreak/>
              <w:t xml:space="preserve">Notes: </w:t>
            </w:r>
            <w:r>
              <w:br/>
              <w:t xml:space="preserve">*The financial institution address for Treasury’s routing number is </w:t>
            </w:r>
            <w:r>
              <w:rPr>
                <w:u w:val="single"/>
              </w:rPr>
              <w:t>33 Liberty Street, New York, NY 10045</w:t>
            </w:r>
            <w:r>
              <w:t>.</w:t>
            </w:r>
          </w:p>
        </w:tc>
      </w:tr>
    </w:tbl>
    <w:p w14:paraId="02A07FA6" w14:textId="77777777" w:rsidR="00F26427" w:rsidRDefault="00F26427" w:rsidP="00F26427"/>
    <w:p w14:paraId="624DBB6D" w14:textId="77777777" w:rsidR="00F26427" w:rsidRDefault="00F26427" w:rsidP="00F26427">
      <w:pPr>
        <w:tabs>
          <w:tab w:val="left" w:pos="3600"/>
          <w:tab w:val="left" w:pos="5400"/>
        </w:tabs>
      </w:pPr>
      <w:r>
        <w:rPr>
          <w:b/>
          <w:u w:val="single"/>
        </w:rPr>
        <w:t>Agency Contacts</w:t>
      </w:r>
      <w:r>
        <w:t>:   Office of Technology Transfer (</w:t>
      </w:r>
      <w:proofErr w:type="gramStart"/>
      <w:r>
        <w:t xml:space="preserve">OTT)   </w:t>
      </w:r>
      <w:proofErr w:type="gramEnd"/>
      <w:r>
        <w:t xml:space="preserve"> (301) 496-7057    </w:t>
      </w:r>
      <w:hyperlink r:id="rId24" w:history="1">
        <w:r>
          <w:rPr>
            <w:rStyle w:val="Hyperlink"/>
          </w:rPr>
          <w:t>OTT-Royalties@mail.nih.gov</w:t>
        </w:r>
      </w:hyperlink>
    </w:p>
    <w:p w14:paraId="5B1C2050" w14:textId="77777777" w:rsidR="00F26427" w:rsidRDefault="00F26427" w:rsidP="00F26427"/>
    <w:p w14:paraId="61107421" w14:textId="77777777" w:rsidR="00F26427" w:rsidRDefault="00F26427" w:rsidP="00F26427">
      <w:r>
        <w:t xml:space="preserve">Drawn on a </w:t>
      </w:r>
      <w:r>
        <w:rPr>
          <w:b/>
        </w:rPr>
        <w:t>foreign bank account</w:t>
      </w:r>
      <w:r>
        <w:t xml:space="preserve"> via FEDWIRE: </w:t>
      </w:r>
    </w:p>
    <w:p w14:paraId="4F43F260" w14:textId="77777777" w:rsidR="00F26427" w:rsidRDefault="00F26427" w:rsidP="00F26427"/>
    <w:p w14:paraId="7CB62549" w14:textId="77777777" w:rsidR="00F26427" w:rsidRDefault="00F26427" w:rsidP="00F26427">
      <w:r>
        <w:t xml:space="preserve">The following instructions pertain to the Fedwire Network. Deposits made in </w:t>
      </w:r>
      <w:r>
        <w:rPr>
          <w:u w:val="single"/>
        </w:rPr>
        <w:t>US Dollars (USD)</w:t>
      </w:r>
      <w:r>
        <w:t>.</w:t>
      </w:r>
    </w:p>
    <w:p w14:paraId="72C16E9B" w14:textId="77777777" w:rsidR="00F26427" w:rsidRDefault="00F26427" w:rsidP="00F26427"/>
    <w:p w14:paraId="01BD31B7" w14:textId="77777777" w:rsidR="00F26427" w:rsidRDefault="00F26427" w:rsidP="00F26427">
      <w:r>
        <w:t>Should your remitter utilize a correspondent US domestic bank in transferring electronic funds, the following Fedwire instructions are applicable.</w:t>
      </w:r>
    </w:p>
    <w:p w14:paraId="5228E144" w14:textId="77777777" w:rsidR="00F26427" w:rsidRDefault="00F26427" w:rsidP="00F26427"/>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F26427" w14:paraId="70A214A9" w14:textId="77777777" w:rsidTr="0037481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556D8DB" w14:textId="77777777" w:rsidR="00F26427" w:rsidRDefault="00F26427" w:rsidP="00374816">
            <w:pPr>
              <w:jc w:val="center"/>
            </w:pPr>
            <w: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FCA0A4B" w14:textId="77777777" w:rsidR="00F26427" w:rsidRDefault="00F26427" w:rsidP="00374816">
            <w:pPr>
              <w:jc w:val="center"/>
            </w:pPr>
            <w: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4F9DD0D" w14:textId="77777777" w:rsidR="00F26427" w:rsidRDefault="00F26427" w:rsidP="00374816">
            <w:pPr>
              <w:jc w:val="center"/>
            </w:pPr>
            <w:r>
              <w:t>Required Information</w:t>
            </w:r>
          </w:p>
        </w:tc>
      </w:tr>
      <w:tr w:rsidR="00F26427" w14:paraId="2A25D466" w14:textId="77777777" w:rsidTr="0037481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F888A" w14:textId="77777777" w:rsidR="00F26427" w:rsidRDefault="00F26427" w:rsidP="00374816"/>
        </w:tc>
      </w:tr>
      <w:tr w:rsidR="00F26427" w14:paraId="1944D032"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085224B9" w14:textId="77777777" w:rsidR="00F26427" w:rsidRDefault="00F26427" w:rsidP="00374816">
            <w:pPr>
              <w:jc w:val="center"/>
            </w:pPr>
            <w:r>
              <w:t>{1510}</w:t>
            </w:r>
          </w:p>
        </w:tc>
        <w:tc>
          <w:tcPr>
            <w:tcW w:w="4140" w:type="dxa"/>
            <w:tcBorders>
              <w:top w:val="single" w:sz="4" w:space="0" w:color="auto"/>
              <w:left w:val="single" w:sz="4" w:space="0" w:color="auto"/>
              <w:bottom w:val="single" w:sz="4" w:space="0" w:color="auto"/>
              <w:right w:val="single" w:sz="4" w:space="0" w:color="auto"/>
            </w:tcBorders>
            <w:hideMark/>
          </w:tcPr>
          <w:p w14:paraId="5257949D" w14:textId="77777777" w:rsidR="00F26427" w:rsidRDefault="00F26427" w:rsidP="00374816">
            <w:r>
              <w:t>Type/Subtype</w:t>
            </w:r>
          </w:p>
        </w:tc>
        <w:tc>
          <w:tcPr>
            <w:tcW w:w="4045" w:type="dxa"/>
            <w:tcBorders>
              <w:top w:val="single" w:sz="4" w:space="0" w:color="auto"/>
              <w:left w:val="single" w:sz="4" w:space="0" w:color="auto"/>
              <w:bottom w:val="single" w:sz="4" w:space="0" w:color="auto"/>
              <w:right w:val="single" w:sz="4" w:space="0" w:color="auto"/>
            </w:tcBorders>
            <w:hideMark/>
          </w:tcPr>
          <w:p w14:paraId="04ED28D9" w14:textId="77777777" w:rsidR="00F26427" w:rsidRDefault="00F26427" w:rsidP="00374816">
            <w:pPr>
              <w:rPr>
                <w:b/>
              </w:rPr>
            </w:pPr>
            <w:r>
              <w:rPr>
                <w:b/>
              </w:rPr>
              <w:t>1000</w:t>
            </w:r>
          </w:p>
        </w:tc>
      </w:tr>
      <w:tr w:rsidR="00F26427" w14:paraId="016A524C"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7FF3CCF3" w14:textId="77777777" w:rsidR="00F26427" w:rsidRDefault="00F26427" w:rsidP="00374816">
            <w:pPr>
              <w:jc w:val="center"/>
            </w:pPr>
            <w:r>
              <w:t>{2000}</w:t>
            </w:r>
          </w:p>
        </w:tc>
        <w:tc>
          <w:tcPr>
            <w:tcW w:w="4140" w:type="dxa"/>
            <w:tcBorders>
              <w:top w:val="single" w:sz="4" w:space="0" w:color="auto"/>
              <w:left w:val="single" w:sz="4" w:space="0" w:color="auto"/>
              <w:bottom w:val="single" w:sz="4" w:space="0" w:color="auto"/>
              <w:right w:val="single" w:sz="4" w:space="0" w:color="auto"/>
            </w:tcBorders>
            <w:hideMark/>
          </w:tcPr>
          <w:p w14:paraId="470A8EB9" w14:textId="77777777" w:rsidR="00F26427" w:rsidRDefault="00F26427" w:rsidP="00374816">
            <w:r>
              <w:t>Amount</w:t>
            </w:r>
          </w:p>
        </w:tc>
        <w:tc>
          <w:tcPr>
            <w:tcW w:w="4045" w:type="dxa"/>
            <w:tcBorders>
              <w:top w:val="single" w:sz="4" w:space="0" w:color="auto"/>
              <w:left w:val="single" w:sz="4" w:space="0" w:color="auto"/>
              <w:bottom w:val="single" w:sz="4" w:space="0" w:color="auto"/>
              <w:right w:val="single" w:sz="4" w:space="0" w:color="auto"/>
            </w:tcBorders>
            <w:hideMark/>
          </w:tcPr>
          <w:p w14:paraId="7B122034" w14:textId="77777777" w:rsidR="00F26427" w:rsidRDefault="00F26427" w:rsidP="00374816">
            <w:pPr>
              <w:rPr>
                <w:i/>
              </w:rPr>
            </w:pPr>
            <w:r>
              <w:rPr>
                <w:i/>
              </w:rPr>
              <w:t>(</w:t>
            </w:r>
            <w:proofErr w:type="gramStart"/>
            <w:r>
              <w:rPr>
                <w:i/>
              </w:rPr>
              <w:t>enter</w:t>
            </w:r>
            <w:proofErr w:type="gramEnd"/>
            <w:r>
              <w:rPr>
                <w:i/>
              </w:rPr>
              <w:t xml:space="preserve"> payment amount)</w:t>
            </w:r>
          </w:p>
        </w:tc>
      </w:tr>
      <w:tr w:rsidR="00F26427" w14:paraId="380DBA5E"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66E3D432" w14:textId="77777777" w:rsidR="00F26427" w:rsidRDefault="00F26427" w:rsidP="00374816">
            <w:pPr>
              <w:jc w:val="center"/>
            </w:pPr>
            <w:r>
              <w:t>{3100}</w:t>
            </w:r>
          </w:p>
        </w:tc>
        <w:tc>
          <w:tcPr>
            <w:tcW w:w="4140" w:type="dxa"/>
            <w:tcBorders>
              <w:top w:val="single" w:sz="4" w:space="0" w:color="auto"/>
              <w:left w:val="single" w:sz="4" w:space="0" w:color="auto"/>
              <w:bottom w:val="single" w:sz="4" w:space="0" w:color="auto"/>
              <w:right w:val="single" w:sz="4" w:space="0" w:color="auto"/>
            </w:tcBorders>
            <w:hideMark/>
          </w:tcPr>
          <w:p w14:paraId="4D5070E9" w14:textId="77777777" w:rsidR="00F26427" w:rsidRDefault="00F26427" w:rsidP="00374816">
            <w: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22086B6B" w14:textId="77777777" w:rsidR="00F26427" w:rsidRDefault="00F26427" w:rsidP="00374816">
            <w:pPr>
              <w:rPr>
                <w:i/>
              </w:rPr>
            </w:pPr>
            <w:r>
              <w:rPr>
                <w:i/>
              </w:rPr>
              <w:t>(</w:t>
            </w:r>
            <w:proofErr w:type="gramStart"/>
            <w:r>
              <w:rPr>
                <w:i/>
              </w:rPr>
              <w:t>enter</w:t>
            </w:r>
            <w:proofErr w:type="gramEnd"/>
            <w:r>
              <w:rPr>
                <w:i/>
              </w:rPr>
              <w:t xml:space="preserve"> the US correspondent bank’s ABA routing number)</w:t>
            </w:r>
          </w:p>
        </w:tc>
      </w:tr>
      <w:tr w:rsidR="00F26427" w14:paraId="04AD5321"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01B38178" w14:textId="77777777" w:rsidR="00F26427" w:rsidRDefault="00F26427" w:rsidP="00374816">
            <w:pPr>
              <w:jc w:val="center"/>
            </w:pPr>
            <w:r>
              <w:t>{3400}</w:t>
            </w:r>
          </w:p>
        </w:tc>
        <w:tc>
          <w:tcPr>
            <w:tcW w:w="4140" w:type="dxa"/>
            <w:tcBorders>
              <w:top w:val="single" w:sz="4" w:space="0" w:color="auto"/>
              <w:left w:val="single" w:sz="4" w:space="0" w:color="auto"/>
              <w:bottom w:val="single" w:sz="4" w:space="0" w:color="auto"/>
              <w:right w:val="single" w:sz="4" w:space="0" w:color="auto"/>
            </w:tcBorders>
            <w:hideMark/>
          </w:tcPr>
          <w:p w14:paraId="5E7A797C" w14:textId="77777777" w:rsidR="00F26427" w:rsidRDefault="00F26427" w:rsidP="00374816">
            <w: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1B93804A" w14:textId="77777777" w:rsidR="00F26427" w:rsidRDefault="00F26427" w:rsidP="00374816">
            <w:pPr>
              <w:rPr>
                <w:b/>
              </w:rPr>
            </w:pPr>
            <w:r>
              <w:rPr>
                <w:b/>
              </w:rPr>
              <w:t>021030004</w:t>
            </w:r>
          </w:p>
        </w:tc>
      </w:tr>
      <w:tr w:rsidR="00F26427" w14:paraId="4BBB75FB"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085ACDF7" w14:textId="77777777" w:rsidR="00F26427" w:rsidRDefault="00F26427" w:rsidP="00374816">
            <w:pPr>
              <w:jc w:val="center"/>
            </w:pPr>
            <w:r>
              <w:t>{3400}</w:t>
            </w:r>
          </w:p>
        </w:tc>
        <w:tc>
          <w:tcPr>
            <w:tcW w:w="4140" w:type="dxa"/>
            <w:tcBorders>
              <w:top w:val="single" w:sz="4" w:space="0" w:color="auto"/>
              <w:left w:val="single" w:sz="4" w:space="0" w:color="auto"/>
              <w:bottom w:val="single" w:sz="4" w:space="0" w:color="auto"/>
              <w:right w:val="single" w:sz="4" w:space="0" w:color="auto"/>
            </w:tcBorders>
            <w:hideMark/>
          </w:tcPr>
          <w:p w14:paraId="1E9C4051" w14:textId="77777777" w:rsidR="00F26427" w:rsidRDefault="00F26427" w:rsidP="00374816">
            <w: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6B5C371E" w14:textId="77777777" w:rsidR="00F26427" w:rsidRDefault="00F26427" w:rsidP="00374816">
            <w:pPr>
              <w:rPr>
                <w:b/>
              </w:rPr>
            </w:pPr>
            <w:r>
              <w:rPr>
                <w:b/>
              </w:rPr>
              <w:t>TREAS NYC</w:t>
            </w:r>
          </w:p>
        </w:tc>
      </w:tr>
      <w:tr w:rsidR="00F26427" w14:paraId="363AEE5F"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71A9F03A" w14:textId="77777777" w:rsidR="00F26427" w:rsidRDefault="00F26427" w:rsidP="00374816">
            <w:pPr>
              <w:jc w:val="center"/>
            </w:pPr>
            <w:r>
              <w:t>{3600}</w:t>
            </w:r>
          </w:p>
        </w:tc>
        <w:tc>
          <w:tcPr>
            <w:tcW w:w="4140" w:type="dxa"/>
            <w:tcBorders>
              <w:top w:val="single" w:sz="4" w:space="0" w:color="auto"/>
              <w:left w:val="single" w:sz="4" w:space="0" w:color="auto"/>
              <w:bottom w:val="single" w:sz="4" w:space="0" w:color="auto"/>
              <w:right w:val="single" w:sz="4" w:space="0" w:color="auto"/>
            </w:tcBorders>
            <w:hideMark/>
          </w:tcPr>
          <w:p w14:paraId="1F71DD4E" w14:textId="77777777" w:rsidR="00F26427" w:rsidRDefault="00F26427" w:rsidP="00374816">
            <w: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6E43B31A" w14:textId="77777777" w:rsidR="00F26427" w:rsidRDefault="00F26427" w:rsidP="00374816">
            <w:r>
              <w:rPr>
                <w:b/>
              </w:rPr>
              <w:t>CTR</w:t>
            </w:r>
            <w:r>
              <w:t xml:space="preserve"> (</w:t>
            </w:r>
            <w:r>
              <w:rPr>
                <w:i/>
              </w:rPr>
              <w:t>or CTP</w:t>
            </w:r>
            <w:r>
              <w:t>)</w:t>
            </w:r>
          </w:p>
        </w:tc>
      </w:tr>
      <w:tr w:rsidR="00F26427" w14:paraId="64F8A445"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0DD78B28" w14:textId="77777777" w:rsidR="00F26427" w:rsidRDefault="00F26427" w:rsidP="00374816">
            <w:pPr>
              <w:jc w:val="center"/>
            </w:pPr>
            <w:r>
              <w:t>{4200}</w:t>
            </w:r>
          </w:p>
        </w:tc>
        <w:tc>
          <w:tcPr>
            <w:tcW w:w="4140" w:type="dxa"/>
            <w:tcBorders>
              <w:top w:val="single" w:sz="4" w:space="0" w:color="auto"/>
              <w:left w:val="single" w:sz="4" w:space="0" w:color="auto"/>
              <w:bottom w:val="single" w:sz="4" w:space="0" w:color="auto"/>
              <w:right w:val="single" w:sz="4" w:space="0" w:color="auto"/>
            </w:tcBorders>
            <w:hideMark/>
          </w:tcPr>
          <w:p w14:paraId="21022C70" w14:textId="77777777" w:rsidR="00F26427" w:rsidRDefault="00F26427" w:rsidP="00374816">
            <w:r>
              <w:t xml:space="preserve">Beneficiary Identifier (account </w:t>
            </w:r>
            <w:proofErr w:type="gramStart"/>
            <w:r>
              <w:t>number)*</w:t>
            </w:r>
            <w:proofErr w:type="gramEnd"/>
            <w:r>
              <w:t>*</w:t>
            </w:r>
          </w:p>
        </w:tc>
        <w:tc>
          <w:tcPr>
            <w:tcW w:w="4045" w:type="dxa"/>
            <w:tcBorders>
              <w:top w:val="single" w:sz="4" w:space="0" w:color="auto"/>
              <w:left w:val="single" w:sz="4" w:space="0" w:color="auto"/>
              <w:bottom w:val="single" w:sz="4" w:space="0" w:color="auto"/>
              <w:right w:val="single" w:sz="4" w:space="0" w:color="auto"/>
            </w:tcBorders>
            <w:hideMark/>
          </w:tcPr>
          <w:p w14:paraId="6B6F9349" w14:textId="77777777" w:rsidR="00F26427" w:rsidRDefault="00F26427" w:rsidP="00374816">
            <w:pPr>
              <w:rPr>
                <w:i/>
              </w:rPr>
            </w:pPr>
            <w:r>
              <w:rPr>
                <w:i/>
              </w:rPr>
              <w:t>(</w:t>
            </w:r>
            <w:proofErr w:type="gramStart"/>
            <w:r>
              <w:rPr>
                <w:i/>
              </w:rPr>
              <w:t>enter</w:t>
            </w:r>
            <w:proofErr w:type="gramEnd"/>
            <w:r>
              <w:rPr>
                <w:i/>
              </w:rPr>
              <w:t xml:space="preserve"> 12 digit gateway account #)</w:t>
            </w:r>
          </w:p>
          <w:p w14:paraId="3272461D" w14:textId="77777777" w:rsidR="00F26427" w:rsidRDefault="00F26427" w:rsidP="00374816">
            <w:pPr>
              <w:rPr>
                <w:b/>
              </w:rPr>
            </w:pPr>
            <w:r>
              <w:rPr>
                <w:b/>
              </w:rPr>
              <w:t>875080031006</w:t>
            </w:r>
          </w:p>
        </w:tc>
      </w:tr>
      <w:tr w:rsidR="00F26427" w14:paraId="03548505"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31C2CDD3" w14:textId="77777777" w:rsidR="00F26427" w:rsidRDefault="00F26427" w:rsidP="00374816">
            <w:pPr>
              <w:jc w:val="center"/>
            </w:pPr>
            <w:r>
              <w:t>{4200}</w:t>
            </w:r>
          </w:p>
        </w:tc>
        <w:tc>
          <w:tcPr>
            <w:tcW w:w="4140" w:type="dxa"/>
            <w:tcBorders>
              <w:top w:val="single" w:sz="4" w:space="0" w:color="auto"/>
              <w:left w:val="single" w:sz="4" w:space="0" w:color="auto"/>
              <w:bottom w:val="single" w:sz="4" w:space="0" w:color="auto"/>
              <w:right w:val="single" w:sz="4" w:space="0" w:color="auto"/>
            </w:tcBorders>
            <w:hideMark/>
          </w:tcPr>
          <w:p w14:paraId="195EDA91" w14:textId="77777777" w:rsidR="00F26427" w:rsidRDefault="00F26427" w:rsidP="00374816">
            <w: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66F3A804" w14:textId="77777777" w:rsidR="00F26427" w:rsidRDefault="00F26427" w:rsidP="00374816">
            <w:r>
              <w:rPr>
                <w:i/>
              </w:rPr>
              <w:t>(</w:t>
            </w:r>
            <w:proofErr w:type="gramStart"/>
            <w:r>
              <w:rPr>
                <w:i/>
              </w:rPr>
              <w:t>enter</w:t>
            </w:r>
            <w:proofErr w:type="gramEnd"/>
            <w:r>
              <w:rPr>
                <w:i/>
              </w:rPr>
              <w:t xml:space="preserve"> agency name associated with the Beneficiary Identifier)</w:t>
            </w:r>
          </w:p>
          <w:p w14:paraId="2C819C43" w14:textId="77777777" w:rsidR="00F26427" w:rsidRDefault="00F26427" w:rsidP="00374816">
            <w:pPr>
              <w:rPr>
                <w:b/>
              </w:rPr>
            </w:pPr>
            <w:r>
              <w:rPr>
                <w:b/>
              </w:rPr>
              <w:t>DHHS / NIH (75080031)</w:t>
            </w:r>
          </w:p>
        </w:tc>
      </w:tr>
      <w:tr w:rsidR="00F26427" w14:paraId="54B742F7"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5C7FB9A7" w14:textId="77777777" w:rsidR="00F26427" w:rsidRDefault="00F26427" w:rsidP="00374816">
            <w:pPr>
              <w:jc w:val="center"/>
            </w:pPr>
            <w:r>
              <w:t>{5000}</w:t>
            </w:r>
          </w:p>
        </w:tc>
        <w:tc>
          <w:tcPr>
            <w:tcW w:w="4140" w:type="dxa"/>
            <w:tcBorders>
              <w:top w:val="single" w:sz="4" w:space="0" w:color="auto"/>
              <w:left w:val="single" w:sz="4" w:space="0" w:color="auto"/>
              <w:bottom w:val="single" w:sz="4" w:space="0" w:color="auto"/>
              <w:right w:val="single" w:sz="4" w:space="0" w:color="auto"/>
            </w:tcBorders>
            <w:hideMark/>
          </w:tcPr>
          <w:p w14:paraId="2B021549" w14:textId="77777777" w:rsidR="00F26427" w:rsidRDefault="00F26427" w:rsidP="00374816">
            <w:r>
              <w:t>Originator</w:t>
            </w:r>
          </w:p>
        </w:tc>
        <w:tc>
          <w:tcPr>
            <w:tcW w:w="4045" w:type="dxa"/>
            <w:tcBorders>
              <w:top w:val="single" w:sz="4" w:space="0" w:color="auto"/>
              <w:left w:val="single" w:sz="4" w:space="0" w:color="auto"/>
              <w:bottom w:val="single" w:sz="4" w:space="0" w:color="auto"/>
              <w:right w:val="single" w:sz="4" w:space="0" w:color="auto"/>
            </w:tcBorders>
            <w:hideMark/>
          </w:tcPr>
          <w:p w14:paraId="09F7654B" w14:textId="77777777" w:rsidR="00F26427" w:rsidRDefault="00F26427" w:rsidP="00374816">
            <w:pPr>
              <w:rPr>
                <w:i/>
              </w:rPr>
            </w:pPr>
            <w:r>
              <w:rPr>
                <w:i/>
              </w:rPr>
              <w:t>(</w:t>
            </w:r>
            <w:proofErr w:type="gramStart"/>
            <w:r>
              <w:rPr>
                <w:i/>
              </w:rPr>
              <w:t>enter</w:t>
            </w:r>
            <w:proofErr w:type="gramEnd"/>
            <w:r>
              <w:rPr>
                <w:i/>
              </w:rPr>
              <w:t xml:space="preserve"> the name of the originator of the payment)</w:t>
            </w:r>
          </w:p>
          <w:p w14:paraId="72F5A491" w14:textId="77777777" w:rsidR="00F26427" w:rsidRDefault="00F26427" w:rsidP="00374816">
            <w:pPr>
              <w:rPr>
                <w:b/>
              </w:rPr>
            </w:pPr>
            <w:r>
              <w:rPr>
                <w:b/>
              </w:rPr>
              <w:t>COMPANY’S NAME</w:t>
            </w:r>
          </w:p>
        </w:tc>
      </w:tr>
      <w:tr w:rsidR="00F26427" w14:paraId="2F6A890E"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1590D3FA" w14:textId="77777777" w:rsidR="00F26427" w:rsidRDefault="00F26427" w:rsidP="00374816">
            <w:pPr>
              <w:jc w:val="center"/>
            </w:pPr>
            <w:r>
              <w:t>{6000}</w:t>
            </w:r>
          </w:p>
        </w:tc>
        <w:tc>
          <w:tcPr>
            <w:tcW w:w="4140" w:type="dxa"/>
            <w:tcBorders>
              <w:top w:val="single" w:sz="4" w:space="0" w:color="auto"/>
              <w:left w:val="single" w:sz="4" w:space="0" w:color="auto"/>
              <w:bottom w:val="single" w:sz="4" w:space="0" w:color="auto"/>
              <w:right w:val="single" w:sz="4" w:space="0" w:color="auto"/>
            </w:tcBorders>
            <w:hideMark/>
          </w:tcPr>
          <w:p w14:paraId="7020D3EA" w14:textId="77777777" w:rsidR="00F26427" w:rsidRDefault="00F26427" w:rsidP="00374816">
            <w: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366EBDC1" w14:textId="77777777" w:rsidR="00F26427" w:rsidRDefault="00F26427" w:rsidP="00374816">
            <w:pPr>
              <w:rPr>
                <w:i/>
              </w:rPr>
            </w:pPr>
            <w:r>
              <w:rPr>
                <w:i/>
              </w:rPr>
              <w:t>(</w:t>
            </w:r>
            <w:proofErr w:type="gramStart"/>
            <w:r>
              <w:rPr>
                <w:i/>
              </w:rPr>
              <w:t>enter</w:t>
            </w:r>
            <w:proofErr w:type="gramEnd"/>
            <w:r>
              <w:rPr>
                <w:i/>
              </w:rPr>
              <w:t xml:space="preserve"> information to identify the purpose of the payment)</w:t>
            </w:r>
          </w:p>
          <w:p w14:paraId="517277CB" w14:textId="77777777" w:rsidR="00F26427" w:rsidRDefault="00F26427" w:rsidP="00374816">
            <w:pPr>
              <w:rPr>
                <w:b/>
              </w:rPr>
            </w:pPr>
            <w:r>
              <w:rPr>
                <w:b/>
              </w:rPr>
              <w:t>ROYALTY</w:t>
            </w:r>
          </w:p>
        </w:tc>
      </w:tr>
      <w:tr w:rsidR="00F26427" w14:paraId="6A7AB04C"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25189D8D" w14:textId="77777777" w:rsidR="00F26427" w:rsidRDefault="00F26427" w:rsidP="00374816">
            <w:pPr>
              <w:jc w:val="center"/>
            </w:pPr>
            <w:r>
              <w:t>{6000}</w:t>
            </w:r>
          </w:p>
        </w:tc>
        <w:tc>
          <w:tcPr>
            <w:tcW w:w="4140" w:type="dxa"/>
            <w:tcBorders>
              <w:top w:val="single" w:sz="4" w:space="0" w:color="auto"/>
              <w:left w:val="single" w:sz="4" w:space="0" w:color="auto"/>
              <w:bottom w:val="single" w:sz="4" w:space="0" w:color="auto"/>
              <w:right w:val="single" w:sz="4" w:space="0" w:color="auto"/>
            </w:tcBorders>
            <w:hideMark/>
          </w:tcPr>
          <w:p w14:paraId="3C60FE4B" w14:textId="77777777" w:rsidR="00F26427" w:rsidRDefault="00F26427" w:rsidP="00374816">
            <w: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70085571" w14:textId="77777777" w:rsidR="00F26427" w:rsidRDefault="00F26427" w:rsidP="00374816">
            <w:pPr>
              <w:rPr>
                <w:i/>
              </w:rPr>
            </w:pPr>
            <w:r>
              <w:rPr>
                <w:i/>
              </w:rPr>
              <w:t>(</w:t>
            </w:r>
            <w:proofErr w:type="gramStart"/>
            <w:r>
              <w:rPr>
                <w:i/>
              </w:rPr>
              <w:t>enter</w:t>
            </w:r>
            <w:proofErr w:type="gramEnd"/>
            <w:r>
              <w:rPr>
                <w:i/>
              </w:rPr>
              <w:t xml:space="preserve"> information to identify the purpose of the payment)</w:t>
            </w:r>
          </w:p>
          <w:p w14:paraId="0AC2B3DC" w14:textId="77777777" w:rsidR="00F26427" w:rsidRDefault="00F26427" w:rsidP="00374816">
            <w:pPr>
              <w:rPr>
                <w:b/>
              </w:rPr>
            </w:pPr>
            <w:r>
              <w:rPr>
                <w:b/>
              </w:rPr>
              <w:t>LICENSE NUMBER</w:t>
            </w:r>
          </w:p>
        </w:tc>
      </w:tr>
      <w:tr w:rsidR="00F26427" w14:paraId="36611DF2"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7FCA4858" w14:textId="77777777" w:rsidR="00F26427" w:rsidRDefault="00F26427" w:rsidP="00374816">
            <w:pPr>
              <w:jc w:val="center"/>
            </w:pPr>
            <w:r>
              <w:t>{6000}</w:t>
            </w:r>
          </w:p>
        </w:tc>
        <w:tc>
          <w:tcPr>
            <w:tcW w:w="4140" w:type="dxa"/>
            <w:tcBorders>
              <w:top w:val="single" w:sz="4" w:space="0" w:color="auto"/>
              <w:left w:val="single" w:sz="4" w:space="0" w:color="auto"/>
              <w:bottom w:val="single" w:sz="4" w:space="0" w:color="auto"/>
              <w:right w:val="single" w:sz="4" w:space="0" w:color="auto"/>
            </w:tcBorders>
            <w:hideMark/>
          </w:tcPr>
          <w:p w14:paraId="0E465806" w14:textId="77777777" w:rsidR="00F26427" w:rsidRDefault="00F26427" w:rsidP="00374816">
            <w: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3BABA1FE" w14:textId="77777777" w:rsidR="00F26427" w:rsidRDefault="00F26427" w:rsidP="00374816">
            <w:pPr>
              <w:rPr>
                <w:i/>
              </w:rPr>
            </w:pPr>
            <w:r>
              <w:rPr>
                <w:i/>
              </w:rPr>
              <w:t>(</w:t>
            </w:r>
            <w:proofErr w:type="gramStart"/>
            <w:r>
              <w:rPr>
                <w:i/>
              </w:rPr>
              <w:t>enter</w:t>
            </w:r>
            <w:proofErr w:type="gramEnd"/>
            <w:r>
              <w:rPr>
                <w:i/>
              </w:rPr>
              <w:t xml:space="preserve"> information to identify the purpose of the payment)</w:t>
            </w:r>
          </w:p>
          <w:p w14:paraId="42724F83" w14:textId="77777777" w:rsidR="00F26427" w:rsidRDefault="00F26427" w:rsidP="00374816">
            <w:pPr>
              <w:rPr>
                <w:b/>
              </w:rPr>
            </w:pPr>
            <w:r>
              <w:rPr>
                <w:b/>
                <w:i/>
              </w:rPr>
              <w:t>INVOICE NUMBER</w:t>
            </w:r>
          </w:p>
        </w:tc>
      </w:tr>
      <w:tr w:rsidR="00F26427" w14:paraId="41E06353" w14:textId="77777777" w:rsidTr="00374816">
        <w:tc>
          <w:tcPr>
            <w:tcW w:w="1165" w:type="dxa"/>
            <w:tcBorders>
              <w:top w:val="single" w:sz="4" w:space="0" w:color="auto"/>
              <w:left w:val="single" w:sz="4" w:space="0" w:color="auto"/>
              <w:bottom w:val="single" w:sz="4" w:space="0" w:color="auto"/>
              <w:right w:val="single" w:sz="4" w:space="0" w:color="auto"/>
            </w:tcBorders>
            <w:hideMark/>
          </w:tcPr>
          <w:p w14:paraId="46C6A016" w14:textId="77777777" w:rsidR="00F26427" w:rsidRDefault="00F26427" w:rsidP="00374816">
            <w:pPr>
              <w:jc w:val="center"/>
            </w:pPr>
            <w:r>
              <w:t>{6000}</w:t>
            </w:r>
          </w:p>
        </w:tc>
        <w:tc>
          <w:tcPr>
            <w:tcW w:w="4140" w:type="dxa"/>
            <w:tcBorders>
              <w:top w:val="single" w:sz="4" w:space="0" w:color="auto"/>
              <w:left w:val="single" w:sz="4" w:space="0" w:color="auto"/>
              <w:bottom w:val="single" w:sz="4" w:space="0" w:color="auto"/>
              <w:right w:val="single" w:sz="4" w:space="0" w:color="auto"/>
            </w:tcBorders>
            <w:hideMark/>
          </w:tcPr>
          <w:p w14:paraId="4CF8374B" w14:textId="77777777" w:rsidR="00F26427" w:rsidRDefault="00F26427" w:rsidP="00374816">
            <w: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696E2723" w14:textId="77777777" w:rsidR="00F26427" w:rsidRDefault="00F26427" w:rsidP="00374816">
            <w:r>
              <w:rPr>
                <w:i/>
              </w:rPr>
              <w:t>(</w:t>
            </w:r>
            <w:proofErr w:type="gramStart"/>
            <w:r>
              <w:rPr>
                <w:i/>
              </w:rPr>
              <w:t>enter</w:t>
            </w:r>
            <w:proofErr w:type="gramEnd"/>
            <w:r>
              <w:rPr>
                <w:i/>
              </w:rPr>
              <w:t xml:space="preserve"> information to identify the purpose of the payment)</w:t>
            </w:r>
          </w:p>
        </w:tc>
      </w:tr>
      <w:tr w:rsidR="00F26427" w14:paraId="20C45359" w14:textId="77777777" w:rsidTr="00374816">
        <w:tc>
          <w:tcPr>
            <w:tcW w:w="9350" w:type="dxa"/>
            <w:gridSpan w:val="3"/>
            <w:tcBorders>
              <w:top w:val="single" w:sz="4" w:space="0" w:color="auto"/>
              <w:left w:val="single" w:sz="4" w:space="0" w:color="auto"/>
              <w:bottom w:val="single" w:sz="4" w:space="0" w:color="auto"/>
              <w:right w:val="single" w:sz="4" w:space="0" w:color="auto"/>
            </w:tcBorders>
            <w:hideMark/>
          </w:tcPr>
          <w:p w14:paraId="584F396C" w14:textId="77777777" w:rsidR="00F26427" w:rsidRDefault="00F26427" w:rsidP="00374816">
            <w:r>
              <w:t xml:space="preserve">Notes: </w:t>
            </w:r>
            <w:r>
              <w:br/>
              <w:t xml:space="preserve">  *The financial institution address for Treasury’s routing number is </w:t>
            </w:r>
            <w:r>
              <w:rPr>
                <w:u w:val="single"/>
              </w:rPr>
              <w:t>33 Liberty Street, New York, NY 10045</w:t>
            </w:r>
            <w:r>
              <w:t>.</w:t>
            </w:r>
          </w:p>
          <w:p w14:paraId="725ACF01" w14:textId="77777777" w:rsidR="00F26427" w:rsidRDefault="00F26427" w:rsidP="00374816">
            <w:r>
              <w:t xml:space="preserve">**Anything other than the </w:t>
            </w:r>
            <w:proofErr w:type="gramStart"/>
            <w:r>
              <w:t>12 digit</w:t>
            </w:r>
            <w:proofErr w:type="gramEnd"/>
            <w:r>
              <w:t xml:space="preserve"> gateway account # will cause the Fedwire to be returned – </w:t>
            </w:r>
            <w:r>
              <w:rPr>
                <w:b/>
              </w:rPr>
              <w:t>SWIFT CODE: FRNYUS33</w:t>
            </w:r>
          </w:p>
        </w:tc>
      </w:tr>
    </w:tbl>
    <w:p w14:paraId="26BE4C15" w14:textId="77777777" w:rsidR="00F26427" w:rsidRDefault="00F26427" w:rsidP="00F26427"/>
    <w:p w14:paraId="6D7997CB" w14:textId="77777777" w:rsidR="00F26427" w:rsidRDefault="00F26427" w:rsidP="00F26427">
      <w:pPr>
        <w:suppressAutoHyphens w:val="0"/>
        <w:overflowPunct/>
        <w:autoSpaceDE/>
        <w:autoSpaceDN/>
        <w:adjustRightInd/>
        <w:textAlignment w:val="auto"/>
        <w:rPr>
          <w:b/>
          <w:u w:val="single"/>
        </w:rPr>
      </w:pPr>
      <w:r>
        <w:rPr>
          <w:b/>
          <w:u w:val="single"/>
        </w:rPr>
        <w:br w:type="page"/>
      </w:r>
    </w:p>
    <w:p w14:paraId="6CC1429A" w14:textId="77777777" w:rsidR="00F26427" w:rsidRDefault="00F26427" w:rsidP="00F26427">
      <w:r>
        <w:rPr>
          <w:b/>
          <w:u w:val="single"/>
        </w:rPr>
        <w:lastRenderedPageBreak/>
        <w:t>Agency Contacts</w:t>
      </w:r>
      <w:r>
        <w:t>:</w:t>
      </w:r>
    </w:p>
    <w:p w14:paraId="4D24F186" w14:textId="77777777" w:rsidR="00F26427" w:rsidRDefault="00F26427" w:rsidP="00F26427"/>
    <w:p w14:paraId="1D528AF5" w14:textId="77777777" w:rsidR="00F26427" w:rsidRDefault="00F26427" w:rsidP="00F26427">
      <w:pPr>
        <w:tabs>
          <w:tab w:val="left" w:pos="3600"/>
          <w:tab w:val="left" w:pos="5400"/>
        </w:tabs>
      </w:pPr>
      <w:r>
        <w:t>Office of Technology Transfer (OTT)</w:t>
      </w:r>
      <w:r>
        <w:tab/>
        <w:t>(301) 496-7057</w:t>
      </w:r>
      <w:r>
        <w:tab/>
      </w:r>
      <w:hyperlink r:id="rId25" w:history="1">
        <w:r>
          <w:rPr>
            <w:rStyle w:val="Hyperlink"/>
          </w:rPr>
          <w:t>OTT-Royalties@mail.nih.gov</w:t>
        </w:r>
      </w:hyperlink>
    </w:p>
    <w:p w14:paraId="02A9945A" w14:textId="77777777" w:rsidR="00F26427" w:rsidRDefault="00F26427" w:rsidP="00F26427">
      <w:pPr>
        <w:rPr>
          <w:b/>
          <w:bCs/>
          <w:iCs/>
          <w:u w:val="single"/>
        </w:rPr>
      </w:pPr>
    </w:p>
    <w:p w14:paraId="3EACEEC7" w14:textId="77777777" w:rsidR="00F26427" w:rsidRDefault="00F26427" w:rsidP="00F26427">
      <w:pPr>
        <w:rPr>
          <w:b/>
          <w:bCs/>
          <w:iCs/>
        </w:rPr>
      </w:pPr>
      <w:r>
        <w:rPr>
          <w:b/>
          <w:bCs/>
          <w:iCs/>
          <w:u w:val="single"/>
        </w:rPr>
        <w:t>Checks</w:t>
      </w:r>
    </w:p>
    <w:p w14:paraId="0B5116F9" w14:textId="77777777" w:rsidR="00F26427" w:rsidRDefault="00F26427" w:rsidP="00F26427">
      <w:pPr>
        <w:rPr>
          <w:bCs/>
          <w:iCs/>
        </w:rPr>
      </w:pPr>
    </w:p>
    <w:p w14:paraId="40EB0E4C" w14:textId="77777777" w:rsidR="00F26427" w:rsidRDefault="00F26427" w:rsidP="00F26427">
      <w:pPr>
        <w:rPr>
          <w:bCs/>
          <w:iCs/>
        </w:rPr>
      </w:pPr>
      <w:r>
        <w:rPr>
          <w:bCs/>
          <w:iCs/>
        </w:rPr>
        <w:t>All checks should be made payable to “NIH Patent Licensing”</w:t>
      </w:r>
    </w:p>
    <w:p w14:paraId="14904A29" w14:textId="77777777" w:rsidR="00F26427" w:rsidRDefault="00F26427" w:rsidP="00F26427">
      <w:pPr>
        <w:rPr>
          <w:bCs/>
          <w:iCs/>
        </w:rPr>
      </w:pPr>
    </w:p>
    <w:p w14:paraId="7E79C47B" w14:textId="77777777" w:rsidR="00F26427" w:rsidRDefault="00F26427" w:rsidP="00F26427">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2073AEBA" w14:textId="77777777" w:rsidR="00F26427" w:rsidRDefault="00F26427" w:rsidP="00F26427">
      <w:pPr>
        <w:rPr>
          <w:bCs/>
          <w:iCs/>
        </w:rPr>
      </w:pPr>
    </w:p>
    <w:p w14:paraId="1102DBC8" w14:textId="77777777" w:rsidR="00F26427" w:rsidRDefault="00F26427" w:rsidP="00F26427">
      <w:pPr>
        <w:ind w:firstLine="720"/>
        <w:rPr>
          <w:iCs/>
        </w:rPr>
      </w:pPr>
      <w:r>
        <w:rPr>
          <w:iCs/>
        </w:rPr>
        <w:t>National Institutes of Health</w:t>
      </w:r>
    </w:p>
    <w:p w14:paraId="35B642B3" w14:textId="77777777" w:rsidR="00F26427" w:rsidRDefault="00F26427" w:rsidP="00F26427">
      <w:pPr>
        <w:ind w:firstLine="720"/>
        <w:rPr>
          <w:iCs/>
        </w:rPr>
      </w:pPr>
      <w:r>
        <w:rPr>
          <w:iCs/>
        </w:rPr>
        <w:t>P.O. Box 979071</w:t>
      </w:r>
    </w:p>
    <w:p w14:paraId="2C29ABF7" w14:textId="77777777" w:rsidR="00F26427" w:rsidRDefault="00F26427" w:rsidP="00F26427">
      <w:pPr>
        <w:ind w:firstLine="720"/>
        <w:rPr>
          <w:iCs/>
        </w:rPr>
      </w:pPr>
      <w:r>
        <w:rPr>
          <w:iCs/>
        </w:rPr>
        <w:t>St. Louis, MO 63197-9000</w:t>
      </w:r>
    </w:p>
    <w:p w14:paraId="55B6DB86" w14:textId="77777777" w:rsidR="00F26427" w:rsidRDefault="00F26427" w:rsidP="00F26427">
      <w:pPr>
        <w:rPr>
          <w:bCs/>
          <w:iCs/>
        </w:rPr>
      </w:pPr>
    </w:p>
    <w:p w14:paraId="631097BE" w14:textId="77777777" w:rsidR="00F26427" w:rsidRDefault="00F26427" w:rsidP="00F26427">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0E9A3BBA" w14:textId="77777777" w:rsidR="00F26427" w:rsidRDefault="00F26427" w:rsidP="00F26427">
      <w:pPr>
        <w:rPr>
          <w:bCs/>
          <w:iCs/>
        </w:rPr>
      </w:pPr>
    </w:p>
    <w:p w14:paraId="4DF21108" w14:textId="77777777" w:rsidR="00F26427" w:rsidRDefault="00F26427" w:rsidP="00F26427">
      <w:pPr>
        <w:ind w:firstLine="720"/>
        <w:rPr>
          <w:iCs/>
        </w:rPr>
      </w:pPr>
      <w:r>
        <w:rPr>
          <w:iCs/>
        </w:rPr>
        <w:t xml:space="preserve">US Bank </w:t>
      </w:r>
    </w:p>
    <w:p w14:paraId="5A843E2A" w14:textId="77777777" w:rsidR="00F26427" w:rsidRDefault="00F26427" w:rsidP="00F26427">
      <w:pPr>
        <w:ind w:firstLine="720"/>
        <w:rPr>
          <w:iCs/>
        </w:rPr>
      </w:pPr>
      <w:r>
        <w:rPr>
          <w:iCs/>
        </w:rPr>
        <w:t xml:space="preserve">Government Lockbox SL-MO-C2GL </w:t>
      </w:r>
    </w:p>
    <w:p w14:paraId="1E51BE6E" w14:textId="77777777" w:rsidR="00F26427" w:rsidRDefault="00F26427" w:rsidP="00F26427">
      <w:pPr>
        <w:ind w:firstLine="720"/>
        <w:rPr>
          <w:iCs/>
        </w:rPr>
      </w:pPr>
      <w:r>
        <w:rPr>
          <w:iCs/>
        </w:rPr>
        <w:t xml:space="preserve">1005 Convention Plaza </w:t>
      </w:r>
    </w:p>
    <w:p w14:paraId="41034E63" w14:textId="77777777" w:rsidR="00F26427" w:rsidRDefault="00F26427" w:rsidP="00F26427">
      <w:pPr>
        <w:ind w:firstLine="720"/>
        <w:rPr>
          <w:iCs/>
        </w:rPr>
      </w:pPr>
      <w:r>
        <w:rPr>
          <w:iCs/>
        </w:rPr>
        <w:t>St. Louis, MO 63101</w:t>
      </w:r>
    </w:p>
    <w:p w14:paraId="36E3104B" w14:textId="77777777" w:rsidR="00F26427" w:rsidRDefault="00F26427" w:rsidP="00F26427">
      <w:pPr>
        <w:ind w:firstLine="720"/>
        <w:rPr>
          <w:iCs/>
        </w:rPr>
      </w:pPr>
      <w:r>
        <w:rPr>
          <w:iCs/>
        </w:rPr>
        <w:t>Phone: 314-418-4087</w:t>
      </w:r>
    </w:p>
    <w:p w14:paraId="3FF4EF67" w14:textId="77777777" w:rsidR="00F26427" w:rsidRDefault="00F26427" w:rsidP="00F26427">
      <w:pPr>
        <w:rPr>
          <w:bCs/>
          <w:iCs/>
        </w:rPr>
      </w:pPr>
    </w:p>
    <w:p w14:paraId="32911A4F" w14:textId="77777777" w:rsidR="00F26427" w:rsidRDefault="00F26427" w:rsidP="00F26427">
      <w:pPr>
        <w:rPr>
          <w:bCs/>
          <w:iCs/>
        </w:rPr>
      </w:pPr>
      <w:r>
        <w:rPr>
          <w:bCs/>
          <w:iCs/>
        </w:rPr>
        <w:t xml:space="preserve">Checks drawn on a </w:t>
      </w:r>
      <w:r>
        <w:rPr>
          <w:b/>
          <w:bCs/>
          <w:iCs/>
          <w:u w:val="single"/>
        </w:rPr>
        <w:t>foreign bank account</w:t>
      </w:r>
      <w:r>
        <w:rPr>
          <w:bCs/>
          <w:iCs/>
        </w:rPr>
        <w:t xml:space="preserve"> should be sent directly to the following address: </w:t>
      </w:r>
    </w:p>
    <w:p w14:paraId="03AB2504" w14:textId="77777777" w:rsidR="00F26427" w:rsidRDefault="00F26427" w:rsidP="00F26427">
      <w:pPr>
        <w:rPr>
          <w:bCs/>
          <w:iCs/>
        </w:rPr>
      </w:pPr>
    </w:p>
    <w:p w14:paraId="57B7B589" w14:textId="77777777" w:rsidR="00F26427" w:rsidRDefault="00F26427" w:rsidP="00F26427">
      <w:pPr>
        <w:ind w:firstLine="720"/>
        <w:rPr>
          <w:iCs/>
        </w:rPr>
      </w:pPr>
      <w:r>
        <w:rPr>
          <w:iCs/>
        </w:rPr>
        <w:t>National Institutes of Health</w:t>
      </w:r>
    </w:p>
    <w:p w14:paraId="3DBC339E" w14:textId="77777777" w:rsidR="00F26427" w:rsidRDefault="00F26427" w:rsidP="00F26427">
      <w:pPr>
        <w:ind w:firstLine="720"/>
        <w:rPr>
          <w:iCs/>
        </w:rPr>
      </w:pPr>
      <w:r>
        <w:rPr>
          <w:iCs/>
        </w:rPr>
        <w:t>Office of Technology Transfer</w:t>
      </w:r>
    </w:p>
    <w:p w14:paraId="78150EFC" w14:textId="77777777" w:rsidR="00F26427" w:rsidRDefault="00F26427" w:rsidP="00F26427">
      <w:pPr>
        <w:ind w:left="720"/>
        <w:rPr>
          <w:iCs/>
        </w:rPr>
      </w:pPr>
      <w:r>
        <w:rPr>
          <w:bCs/>
          <w:iCs/>
        </w:rPr>
        <w:t>License Compliance and Administration</w:t>
      </w:r>
    </w:p>
    <w:p w14:paraId="5AECCA8A" w14:textId="77777777" w:rsidR="00F26427" w:rsidRDefault="00F26427" w:rsidP="00F26427">
      <w:pPr>
        <w:ind w:left="720"/>
        <w:rPr>
          <w:iCs/>
        </w:rPr>
      </w:pPr>
      <w:r>
        <w:rPr>
          <w:bCs/>
          <w:iCs/>
        </w:rPr>
        <w:t>Royalty Administration</w:t>
      </w:r>
    </w:p>
    <w:p w14:paraId="4922E6AD" w14:textId="77777777" w:rsidR="00F26427" w:rsidRDefault="00F26427" w:rsidP="00F26427">
      <w:pPr>
        <w:ind w:firstLine="720"/>
        <w:rPr>
          <w:iCs/>
        </w:rPr>
      </w:pPr>
      <w:r>
        <w:rPr>
          <w:iCs/>
        </w:rPr>
        <w:t>6011 Executive Boulevard</w:t>
      </w:r>
    </w:p>
    <w:p w14:paraId="5AF84CD1" w14:textId="77777777" w:rsidR="00F26427" w:rsidRDefault="00F26427" w:rsidP="00F26427">
      <w:pPr>
        <w:ind w:firstLine="720"/>
        <w:rPr>
          <w:iCs/>
        </w:rPr>
      </w:pPr>
      <w:r>
        <w:rPr>
          <w:iCs/>
        </w:rPr>
        <w:t>Suite 325, MSC 7660</w:t>
      </w:r>
    </w:p>
    <w:p w14:paraId="02A7E331" w14:textId="77777777" w:rsidR="00F26427" w:rsidRDefault="00F26427" w:rsidP="00F26427">
      <w:pPr>
        <w:spacing w:after="240"/>
        <w:ind w:left="720"/>
      </w:pPr>
      <w:r>
        <w:rPr>
          <w:iCs/>
        </w:rPr>
        <w:t>Rockville, Maryland 20852</w:t>
      </w:r>
    </w:p>
    <w:p w14:paraId="0EB01FCE" w14:textId="77777777" w:rsidR="00C005A7" w:rsidRPr="00F026B4" w:rsidRDefault="00C005A7" w:rsidP="00C005A7">
      <w:pPr>
        <w:pStyle w:val="AppendixTitle0"/>
        <w:spacing w:after="480"/>
      </w:pPr>
      <w:r w:rsidRPr="00F026B4">
        <w:lastRenderedPageBreak/>
        <w:t>APPENDIX</w:t>
      </w:r>
      <w:r>
        <w:t xml:space="preserve"> G</w:t>
      </w:r>
      <w:r w:rsidRPr="00F026B4">
        <w:t xml:space="preserve"> </w:t>
      </w:r>
      <w:r>
        <w:t>–</w:t>
      </w:r>
      <w:r w:rsidRPr="00F026B4">
        <w:t xml:space="preserve"> SHIPPING INFORMATION</w:t>
      </w:r>
    </w:p>
    <w:p w14:paraId="15C0DB29" w14:textId="77777777" w:rsidR="00C005A7" w:rsidRPr="00F026B4" w:rsidRDefault="00C005A7" w:rsidP="00C005A7">
      <w:pPr>
        <w:spacing w:after="240"/>
      </w:pPr>
      <w:r>
        <w:rPr>
          <w:b/>
          <w:u w:val="single"/>
        </w:rPr>
        <w:t xml:space="preserve">The </w:t>
      </w:r>
      <w:r w:rsidRPr="00F026B4">
        <w:rPr>
          <w:b/>
          <w:u w:val="single"/>
        </w:rPr>
        <w:t>Licensee’s Shipping Contact:</w:t>
      </w:r>
      <w:r w:rsidRPr="00F026B4">
        <w:rPr>
          <w:b/>
        </w:rPr>
        <w:t xml:space="preserve"> information or questions regarding shipping should be directed to </w:t>
      </w:r>
      <w:r w:rsidRPr="008A76A6">
        <w:rPr>
          <w:b/>
        </w:rPr>
        <w:t>the</w:t>
      </w:r>
      <w:r>
        <w:t xml:space="preserve"> </w:t>
      </w:r>
      <w:r w:rsidRPr="00F026B4">
        <w:rPr>
          <w:b/>
        </w:rPr>
        <w:t>Licensee’s Shipping Contact at:</w:t>
      </w:r>
    </w:p>
    <w:p w14:paraId="22A465A6" w14:textId="77777777" w:rsidR="00C005A7" w:rsidRPr="00F026B4" w:rsidRDefault="00C005A7" w:rsidP="00C005A7">
      <w:pPr>
        <w:tabs>
          <w:tab w:val="left" w:pos="3420"/>
          <w:tab w:val="left" w:pos="4320"/>
          <w:tab w:val="left" w:pos="7740"/>
        </w:tabs>
      </w:pPr>
      <w:r>
        <w:rPr>
          <w:u w:val="single"/>
        </w:rPr>
        <w:tab/>
      </w:r>
      <w:r w:rsidRPr="00F026B4">
        <w:tab/>
      </w:r>
      <w:r>
        <w:rPr>
          <w:u w:val="single"/>
        </w:rPr>
        <w:tab/>
      </w:r>
    </w:p>
    <w:p w14:paraId="17DC5C29" w14:textId="77777777" w:rsidR="00C005A7" w:rsidRPr="00F026B4" w:rsidRDefault="00C005A7" w:rsidP="00C005A7">
      <w:pPr>
        <w:tabs>
          <w:tab w:val="left" w:pos="5760"/>
        </w:tabs>
        <w:spacing w:after="240"/>
        <w:ind w:left="720"/>
      </w:pPr>
      <w:r w:rsidRPr="00F026B4">
        <w:t>Shipping Contact’s Name</w:t>
      </w:r>
      <w:r w:rsidRPr="00F026B4">
        <w:tab/>
        <w:t>Title</w:t>
      </w:r>
    </w:p>
    <w:p w14:paraId="7BC855FA" w14:textId="77777777" w:rsidR="00C005A7" w:rsidRPr="002D4220" w:rsidRDefault="00C005A7" w:rsidP="00C005A7">
      <w:pPr>
        <w:tabs>
          <w:tab w:val="left" w:pos="2880"/>
          <w:tab w:val="left" w:pos="3240"/>
          <w:tab w:val="left" w:pos="5400"/>
          <w:tab w:val="left" w:pos="5760"/>
          <w:tab w:val="left" w:pos="8640"/>
        </w:tabs>
        <w:spacing w:after="720"/>
        <w:rPr>
          <w:u w:val="single"/>
        </w:rPr>
      </w:pPr>
      <w:r w:rsidRPr="00F026B4">
        <w:t xml:space="preserve">Phone: </w:t>
      </w:r>
      <w:r>
        <w:rPr>
          <w:u w:val="single"/>
        </w:rPr>
        <w:t xml:space="preserve">() </w:t>
      </w:r>
      <w:r>
        <w:rPr>
          <w:u w:val="single"/>
        </w:rPr>
        <w:tab/>
      </w:r>
      <w:r>
        <w:tab/>
      </w:r>
      <w:r w:rsidRPr="00F026B4">
        <w:t xml:space="preserve">Fax: </w:t>
      </w:r>
      <w:r>
        <w:rPr>
          <w:u w:val="single"/>
        </w:rPr>
        <w:t>()</w:t>
      </w:r>
      <w:r>
        <w:rPr>
          <w:u w:val="single"/>
        </w:rPr>
        <w:tab/>
      </w:r>
      <w:r>
        <w:tab/>
      </w:r>
      <w:r w:rsidRPr="00F026B4">
        <w:t xml:space="preserve">E-mail: </w:t>
      </w:r>
      <w:r>
        <w:rPr>
          <w:u w:val="single"/>
        </w:rPr>
        <w:tab/>
      </w:r>
    </w:p>
    <w:p w14:paraId="4F9743CB" w14:textId="77777777" w:rsidR="00C005A7" w:rsidRPr="00F026B4" w:rsidRDefault="00C005A7" w:rsidP="00C005A7">
      <w:pPr>
        <w:spacing w:after="480"/>
        <w:rPr>
          <w:b/>
        </w:rPr>
      </w:pPr>
      <w:r w:rsidRPr="00F026B4">
        <w:rPr>
          <w:b/>
          <w:u w:val="single"/>
        </w:rPr>
        <w:t>Shipping Address:</w:t>
      </w:r>
      <w:r w:rsidRPr="00F026B4">
        <w:rPr>
          <w:b/>
        </w:rPr>
        <w:t xml:space="preserve"> Name &amp; Address to which Materials should be shipped (please be specific):</w:t>
      </w:r>
    </w:p>
    <w:p w14:paraId="791092D7" w14:textId="77777777" w:rsidR="00C005A7" w:rsidRPr="008D2BFB" w:rsidRDefault="00C005A7" w:rsidP="00C005A7">
      <w:pPr>
        <w:tabs>
          <w:tab w:val="left" w:pos="4680"/>
        </w:tabs>
        <w:rPr>
          <w:u w:val="single"/>
        </w:rPr>
      </w:pPr>
      <w:r>
        <w:rPr>
          <w:u w:val="single"/>
        </w:rPr>
        <w:tab/>
      </w:r>
    </w:p>
    <w:p w14:paraId="0BDE48FB" w14:textId="77777777" w:rsidR="00C005A7" w:rsidRPr="00F026B4" w:rsidRDefault="00C005A7" w:rsidP="00C005A7">
      <w:pPr>
        <w:spacing w:after="240"/>
      </w:pPr>
      <w:r w:rsidRPr="00F026B4">
        <w:t>Company Name &amp; Department</w:t>
      </w:r>
    </w:p>
    <w:p w14:paraId="69A276DC" w14:textId="77777777" w:rsidR="00C005A7" w:rsidRPr="00F026B4" w:rsidRDefault="00C005A7" w:rsidP="00C005A7">
      <w:pPr>
        <w:pStyle w:val="WSCltrtop"/>
        <w:tabs>
          <w:tab w:val="clear" w:pos="5040"/>
          <w:tab w:val="left" w:pos="-720"/>
        </w:tabs>
        <w:spacing w:after="240"/>
        <w:rPr>
          <w:sz w:val="20"/>
        </w:rPr>
      </w:pPr>
      <w:r w:rsidRPr="00F026B4">
        <w:rPr>
          <w:sz w:val="20"/>
        </w:rPr>
        <w:t>Address</w:t>
      </w:r>
      <w:r>
        <w:rPr>
          <w:sz w:val="20"/>
        </w:rPr>
        <w:t>:</w:t>
      </w:r>
    </w:p>
    <w:p w14:paraId="18B6C02C" w14:textId="77777777" w:rsidR="00C005A7" w:rsidRPr="00F026B4" w:rsidRDefault="00C005A7" w:rsidP="00C005A7">
      <w:pPr>
        <w:tabs>
          <w:tab w:val="left" w:pos="3600"/>
        </w:tabs>
        <w:spacing w:before="120" w:after="240"/>
      </w:pPr>
      <w:r>
        <w:rPr>
          <w:u w:val="single"/>
        </w:rPr>
        <w:tab/>
      </w:r>
    </w:p>
    <w:p w14:paraId="35F72131" w14:textId="77777777" w:rsidR="00C005A7" w:rsidRPr="00F026B4" w:rsidRDefault="00C005A7" w:rsidP="00C005A7">
      <w:pPr>
        <w:tabs>
          <w:tab w:val="left" w:pos="3600"/>
        </w:tabs>
        <w:spacing w:before="120" w:after="240"/>
      </w:pPr>
      <w:r>
        <w:rPr>
          <w:u w:val="single"/>
        </w:rPr>
        <w:tab/>
      </w:r>
    </w:p>
    <w:p w14:paraId="64C11A08" w14:textId="77777777" w:rsidR="00C005A7" w:rsidRPr="00F026B4" w:rsidRDefault="00C005A7" w:rsidP="00C005A7">
      <w:pPr>
        <w:tabs>
          <w:tab w:val="left" w:pos="3600"/>
        </w:tabs>
        <w:spacing w:before="120" w:after="240"/>
      </w:pPr>
      <w:r>
        <w:rPr>
          <w:u w:val="single"/>
        </w:rPr>
        <w:tab/>
      </w:r>
    </w:p>
    <w:p w14:paraId="5F109ED0" w14:textId="77777777" w:rsidR="00C005A7" w:rsidRDefault="00C005A7" w:rsidP="00C005A7">
      <w:pPr>
        <w:tabs>
          <w:tab w:val="left" w:pos="3600"/>
        </w:tabs>
        <w:spacing w:before="120" w:after="240"/>
        <w:rPr>
          <w:u w:val="single"/>
        </w:rPr>
      </w:pPr>
      <w:r>
        <w:rPr>
          <w:u w:val="single"/>
        </w:rPr>
        <w:tab/>
      </w:r>
    </w:p>
    <w:p w14:paraId="1BA97FB6" w14:textId="77777777" w:rsidR="00C005A7" w:rsidRDefault="00C005A7" w:rsidP="00C005A7">
      <w:pPr>
        <w:tabs>
          <w:tab w:val="left" w:pos="3600"/>
        </w:tabs>
        <w:spacing w:before="120" w:after="240"/>
        <w:rPr>
          <w:u w:val="single"/>
        </w:rPr>
      </w:pPr>
    </w:p>
    <w:p w14:paraId="50951D0B" w14:textId="77777777" w:rsidR="00C005A7" w:rsidRPr="001967A1" w:rsidRDefault="00C005A7" w:rsidP="00C005A7">
      <w:pPr>
        <w:tabs>
          <w:tab w:val="left" w:pos="3600"/>
        </w:tabs>
        <w:spacing w:before="120" w:after="240"/>
      </w:pPr>
      <w:r w:rsidRPr="008A76A6">
        <w:t>The</w:t>
      </w:r>
      <w:r>
        <w:rPr>
          <w:b/>
        </w:rPr>
        <w:t xml:space="preserve"> </w:t>
      </w:r>
      <w:r w:rsidRPr="001967A1">
        <w:rPr>
          <w:b/>
        </w:rPr>
        <w:t>Licensee’s</w:t>
      </w:r>
      <w:r w:rsidRPr="001967A1">
        <w:t xml:space="preserve"> shipping carrier and account number to be used for shipping purposes: </w:t>
      </w:r>
    </w:p>
    <w:p w14:paraId="0388041E" w14:textId="77777777" w:rsidR="00C005A7" w:rsidRPr="000B4B79" w:rsidRDefault="00C005A7" w:rsidP="00C005A7">
      <w:pPr>
        <w:tabs>
          <w:tab w:val="left" w:pos="3600"/>
        </w:tabs>
        <w:spacing w:before="120" w:after="240"/>
      </w:pPr>
      <w:r w:rsidRPr="001967A1">
        <w:t>__________________________________________________________________</w:t>
      </w:r>
    </w:p>
    <w:p w14:paraId="1412B391" w14:textId="77777777" w:rsidR="00C005A7" w:rsidRPr="00F026B4" w:rsidRDefault="00C005A7" w:rsidP="00C005A7">
      <w:pPr>
        <w:tabs>
          <w:tab w:val="left" w:pos="3600"/>
        </w:tabs>
        <w:spacing w:before="120" w:after="240"/>
      </w:pPr>
    </w:p>
    <w:p w14:paraId="2C7F6BC9" w14:textId="77777777" w:rsidR="00C005A7" w:rsidRDefault="00C005A7" w:rsidP="00F26427">
      <w:pPr>
        <w:jc w:val="center"/>
      </w:pPr>
    </w:p>
    <w:sectPr w:rsidR="00C005A7" w:rsidSect="002D773C">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65F6" w14:textId="77777777" w:rsidR="008A5962" w:rsidRDefault="008A5962" w:rsidP="001D1A36">
      <w:r>
        <w:separator/>
      </w:r>
    </w:p>
  </w:endnote>
  <w:endnote w:type="continuationSeparator" w:id="0">
    <w:p w14:paraId="1FDBCE4A" w14:textId="77777777" w:rsidR="008A5962" w:rsidRDefault="008A5962" w:rsidP="001D1A36">
      <w:r>
        <w:continuationSeparator/>
      </w:r>
    </w:p>
  </w:endnote>
  <w:endnote w:type="continuationNotice" w:id="1">
    <w:p w14:paraId="7BE3875C" w14:textId="77777777" w:rsidR="008A5962" w:rsidRDefault="008A5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Kino MT">
    <w:panose1 w:val="00000000000000000000"/>
    <w:charset w:val="00"/>
    <w:family w:val="auto"/>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361027"/>
      <w:docPartObj>
        <w:docPartGallery w:val="Page Numbers (Bottom of Page)"/>
        <w:docPartUnique/>
      </w:docPartObj>
    </w:sdtPr>
    <w:sdtEndPr/>
    <w:sdtContent>
      <w:sdt>
        <w:sdtPr>
          <w:id w:val="-1705238520"/>
          <w:docPartObj>
            <w:docPartGallery w:val="Page Numbers (Top of Page)"/>
            <w:docPartUnique/>
          </w:docPartObj>
        </w:sdtPr>
        <w:sdtEndPr/>
        <w:sdtContent>
          <w:p w14:paraId="3AF962DA" w14:textId="77777777" w:rsidR="008A5962" w:rsidRDefault="008A5962" w:rsidP="00075F2E">
            <w:pPr>
              <w:tabs>
                <w:tab w:val="left" w:pos="-1440"/>
              </w:tabs>
              <w:spacing w:before="160" w:after="160"/>
              <w:rPr>
                <w:sz w:val="16"/>
                <w:szCs w:val="16"/>
              </w:rPr>
            </w:pPr>
            <w:r>
              <w:rPr>
                <w:sz w:val="16"/>
                <w:szCs w:val="16"/>
              </w:rPr>
              <w:t>A-XXX-201X</w:t>
            </w:r>
          </w:p>
          <w:p w14:paraId="0C5211C7" w14:textId="77777777" w:rsidR="008A5962" w:rsidRPr="00243D94" w:rsidRDefault="008A5962" w:rsidP="00075F2E">
            <w:pPr>
              <w:tabs>
                <w:tab w:val="left" w:pos="-1440"/>
              </w:tabs>
              <w:rPr>
                <w:sz w:val="16"/>
                <w:szCs w:val="16"/>
              </w:rPr>
            </w:pPr>
            <w:r w:rsidRPr="00243D94">
              <w:rPr>
                <w:b/>
                <w:sz w:val="16"/>
                <w:szCs w:val="16"/>
              </w:rPr>
              <w:t>CONFIDENTIAL</w:t>
            </w:r>
          </w:p>
          <w:p w14:paraId="4380A4D5" w14:textId="77777777" w:rsidR="008A5962" w:rsidRPr="00243D94" w:rsidRDefault="008A5962" w:rsidP="00075F2E">
            <w:pPr>
              <w:tabs>
                <w:tab w:val="left" w:pos="-1440"/>
              </w:tabs>
              <w:rPr>
                <w:sz w:val="16"/>
                <w:szCs w:val="16"/>
              </w:rPr>
            </w:pPr>
            <w:r>
              <w:rPr>
                <w:b/>
                <w:sz w:val="16"/>
                <w:szCs w:val="16"/>
              </w:rPr>
              <w:t>NCI</w:t>
            </w:r>
            <w:r w:rsidRPr="00243D94">
              <w:rPr>
                <w:sz w:val="16"/>
                <w:szCs w:val="16"/>
              </w:rPr>
              <w:t xml:space="preserve"> </w:t>
            </w:r>
            <w:r>
              <w:rPr>
                <w:sz w:val="16"/>
                <w:szCs w:val="16"/>
              </w:rPr>
              <w:t xml:space="preserve">Start-up 2.0 Evaluation </w:t>
            </w:r>
            <w:r w:rsidRPr="00243D94">
              <w:rPr>
                <w:sz w:val="16"/>
                <w:szCs w:val="16"/>
              </w:rPr>
              <w:t>Patent License Agreement--</w:t>
            </w:r>
            <w:r w:rsidRPr="00243D94">
              <w:rPr>
                <w:i/>
                <w:sz w:val="16"/>
                <w:szCs w:val="16"/>
              </w:rPr>
              <w:t>Exclusive</w:t>
            </w:r>
          </w:p>
          <w:p w14:paraId="3940594B" w14:textId="38211370" w:rsidR="008A5962" w:rsidRPr="00243D94" w:rsidRDefault="008A5962" w:rsidP="00075F2E">
            <w:pPr>
              <w:tabs>
                <w:tab w:val="left" w:pos="-1440"/>
              </w:tabs>
              <w:rPr>
                <w:sz w:val="16"/>
                <w:szCs w:val="16"/>
              </w:rPr>
            </w:pPr>
            <w:r>
              <w:rPr>
                <w:sz w:val="16"/>
                <w:szCs w:val="16"/>
              </w:rPr>
              <w:t xml:space="preserve">Model </w:t>
            </w:r>
            <w:r w:rsidR="00280105">
              <w:rPr>
                <w:sz w:val="16"/>
                <w:szCs w:val="16"/>
              </w:rPr>
              <w:t>10</w:t>
            </w:r>
            <w:r>
              <w:rPr>
                <w:sz w:val="16"/>
                <w:szCs w:val="16"/>
              </w:rPr>
              <w:t>-201</w:t>
            </w:r>
            <w:r w:rsidR="00280105">
              <w:rPr>
                <w:sz w:val="16"/>
                <w:szCs w:val="16"/>
              </w:rPr>
              <w:t>8</w:t>
            </w:r>
            <w:r w:rsidRPr="00243D94">
              <w:rPr>
                <w:sz w:val="16"/>
                <w:szCs w:val="16"/>
              </w:rPr>
              <w:t xml:space="preserve">    Page </w:t>
            </w:r>
            <w:r w:rsidRPr="00243D94">
              <w:rPr>
                <w:sz w:val="16"/>
                <w:szCs w:val="16"/>
              </w:rPr>
              <w:fldChar w:fldCharType="begin"/>
            </w:r>
            <w:r w:rsidRPr="00243D94">
              <w:rPr>
                <w:sz w:val="16"/>
                <w:szCs w:val="16"/>
              </w:rPr>
              <w:instrText xml:space="preserve"> PAGE </w:instrText>
            </w:r>
            <w:r w:rsidRPr="00243D94">
              <w:rPr>
                <w:sz w:val="16"/>
                <w:szCs w:val="16"/>
              </w:rPr>
              <w:fldChar w:fldCharType="separate"/>
            </w:r>
            <w:r>
              <w:rPr>
                <w:noProof/>
                <w:sz w:val="16"/>
                <w:szCs w:val="16"/>
              </w:rPr>
              <w:t>18</w:t>
            </w:r>
            <w:r w:rsidRPr="00243D94">
              <w:rPr>
                <w:sz w:val="16"/>
                <w:szCs w:val="16"/>
              </w:rPr>
              <w:fldChar w:fldCharType="end"/>
            </w:r>
            <w:r w:rsidRPr="00243D94">
              <w:rPr>
                <w:sz w:val="16"/>
                <w:szCs w:val="16"/>
              </w:rPr>
              <w:t xml:space="preserve"> of </w:t>
            </w:r>
            <w:r w:rsidRPr="00243D94">
              <w:rPr>
                <w:rStyle w:val="PageNumber"/>
                <w:sz w:val="16"/>
                <w:szCs w:val="16"/>
              </w:rPr>
              <w:fldChar w:fldCharType="begin"/>
            </w:r>
            <w:r w:rsidRPr="00243D94">
              <w:rPr>
                <w:rStyle w:val="PageNumber"/>
                <w:sz w:val="16"/>
                <w:szCs w:val="16"/>
              </w:rPr>
              <w:instrText xml:space="preserve"> NUMPAGES </w:instrText>
            </w:r>
            <w:r w:rsidRPr="00243D94">
              <w:rPr>
                <w:rStyle w:val="PageNumber"/>
                <w:sz w:val="16"/>
                <w:szCs w:val="16"/>
              </w:rPr>
              <w:fldChar w:fldCharType="separate"/>
            </w:r>
            <w:r>
              <w:rPr>
                <w:rStyle w:val="PageNumber"/>
                <w:noProof/>
                <w:sz w:val="16"/>
                <w:szCs w:val="16"/>
              </w:rPr>
              <w:t>18</w:t>
            </w:r>
            <w:r w:rsidRPr="00243D94">
              <w:rPr>
                <w:rStyle w:val="PageNumber"/>
                <w:sz w:val="16"/>
                <w:szCs w:val="16"/>
              </w:rPr>
              <w:fldChar w:fldCharType="end"/>
            </w:r>
            <w:r w:rsidRPr="00243D94">
              <w:rPr>
                <w:sz w:val="16"/>
                <w:szCs w:val="16"/>
              </w:rPr>
              <w:t xml:space="preserve"> </w:t>
            </w:r>
            <w:proofErr w:type="gramStart"/>
            <w:r w:rsidRPr="00243D94">
              <w:rPr>
                <w:sz w:val="16"/>
                <w:szCs w:val="16"/>
              </w:rPr>
              <w:t xml:space="preserve">   [</w:t>
            </w:r>
            <w:proofErr w:type="gramEnd"/>
            <w:r w:rsidRPr="00243D94">
              <w:rPr>
                <w:sz w:val="16"/>
                <w:szCs w:val="16"/>
              </w:rPr>
              <w:t>Draft/Final]    [Company]    [Date]</w:t>
            </w:r>
          </w:p>
          <w:p w14:paraId="74AE6AE2" w14:textId="77777777" w:rsidR="008A5962" w:rsidRDefault="00CA1A86" w:rsidP="00FC6AC8">
            <w:pPr>
              <w:pStyle w:val="Footer"/>
              <w:jc w:val="center"/>
            </w:pPr>
          </w:p>
        </w:sdtContent>
      </w:sdt>
    </w:sdtContent>
  </w:sdt>
  <w:p w14:paraId="62475BBB" w14:textId="77777777" w:rsidR="008A5962" w:rsidRPr="002D773C" w:rsidRDefault="008A5962" w:rsidP="002D7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412B" w14:textId="77777777" w:rsidR="008A5962" w:rsidRDefault="008A5962" w:rsidP="001D1A36">
      <w:r>
        <w:separator/>
      </w:r>
    </w:p>
  </w:footnote>
  <w:footnote w:type="continuationSeparator" w:id="0">
    <w:p w14:paraId="7BC5EDD7" w14:textId="77777777" w:rsidR="008A5962" w:rsidRDefault="008A5962" w:rsidP="001D1A36">
      <w:r>
        <w:continuationSeparator/>
      </w:r>
    </w:p>
  </w:footnote>
  <w:footnote w:type="continuationNotice" w:id="1">
    <w:p w14:paraId="4EB82BFA" w14:textId="77777777" w:rsidR="008A5962" w:rsidRDefault="008A5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6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683696"/>
    <w:multiLevelType w:val="multilevel"/>
    <w:tmpl w:val="9C6C42CA"/>
    <w:lvl w:ilvl="0">
      <w:start w:val="5"/>
      <w:numFmt w:val="decimal"/>
      <w:lvlText w:val="%1"/>
      <w:lvlJc w:val="left"/>
      <w:pPr>
        <w:ind w:left="1800" w:hanging="360"/>
      </w:pPr>
      <w:rPr>
        <w:rFonts w:hint="default"/>
        <w:b/>
      </w:rPr>
    </w:lvl>
    <w:lvl w:ilvl="1">
      <w:start w:val="1"/>
      <w:numFmt w:val="none"/>
      <w:isLgl/>
      <w:lvlText w:val="8.1"/>
      <w:lvlJc w:val="left"/>
      <w:pPr>
        <w:ind w:left="1080" w:hanging="36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2%1..%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3" w15:restartNumberingAfterBreak="0">
    <w:nsid w:val="0CAF5145"/>
    <w:multiLevelType w:val="hybridMultilevel"/>
    <w:tmpl w:val="95CA08AE"/>
    <w:lvl w:ilvl="0" w:tplc="4FF28284">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776A23"/>
    <w:multiLevelType w:val="hybridMultilevel"/>
    <w:tmpl w:val="0854B9C4"/>
    <w:lvl w:ilvl="0" w:tplc="4B0EE57A">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DA3F87"/>
    <w:multiLevelType w:val="hybridMultilevel"/>
    <w:tmpl w:val="08A02760"/>
    <w:lvl w:ilvl="0" w:tplc="D134731E">
      <w:start w:val="8"/>
      <w:numFmt w:val="decimal"/>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3E1592"/>
    <w:multiLevelType w:val="multilevel"/>
    <w:tmpl w:val="DB362D06"/>
    <w:styleLink w:val="Style1"/>
    <w:lvl w:ilvl="0">
      <w:start w:val="8"/>
      <w:numFmt w:val="decimal"/>
      <w:lvlText w:val="%1"/>
      <w:lvlJc w:val="left"/>
      <w:pPr>
        <w:ind w:left="180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7" w15:restartNumberingAfterBreak="0">
    <w:nsid w:val="1EC367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60AA2"/>
    <w:multiLevelType w:val="multilevel"/>
    <w:tmpl w:val="112046F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2C462547"/>
    <w:multiLevelType w:val="hybridMultilevel"/>
    <w:tmpl w:val="932EB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765234"/>
    <w:multiLevelType w:val="multilevel"/>
    <w:tmpl w:val="DB362D06"/>
    <w:numStyleLink w:val="Style1"/>
  </w:abstractNum>
  <w:abstractNum w:abstractNumId="11" w15:restartNumberingAfterBreak="0">
    <w:nsid w:val="311C4D3D"/>
    <w:multiLevelType w:val="hybridMultilevel"/>
    <w:tmpl w:val="55ACF7B4"/>
    <w:lvl w:ilvl="0" w:tplc="68E45A30">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24C38"/>
    <w:multiLevelType w:val="multilevel"/>
    <w:tmpl w:val="2C646690"/>
    <w:lvl w:ilvl="0">
      <w:start w:val="1"/>
      <w:numFmt w:val="decimal"/>
      <w:pStyle w:val="Level1License"/>
      <w:lvlText w:val="%1."/>
      <w:lvlJc w:val="left"/>
      <w:pPr>
        <w:tabs>
          <w:tab w:val="num" w:pos="720"/>
        </w:tabs>
        <w:ind w:left="720" w:hanging="720"/>
      </w:pPr>
      <w:rPr>
        <w:rFonts w:cs="Times New Roman" w:hint="default"/>
        <w:b w:val="0"/>
      </w:rPr>
    </w:lvl>
    <w:lvl w:ilvl="1">
      <w:start w:val="1"/>
      <w:numFmt w:val="lowerLetter"/>
      <w:pStyle w:val="Level2License"/>
      <w:lvlText w:val="(%2)"/>
      <w:lvlJc w:val="left"/>
      <w:pPr>
        <w:tabs>
          <w:tab w:val="num" w:pos="1440"/>
        </w:tabs>
        <w:ind w:left="1440" w:hanging="720"/>
      </w:pPr>
      <w:rPr>
        <w:rFonts w:cs="Times New Roman" w:hint="default"/>
      </w:rPr>
    </w:lvl>
    <w:lvl w:ilvl="2">
      <w:start w:val="1"/>
      <w:numFmt w:val="lowerRoman"/>
      <w:pStyle w:val="Level3License"/>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7E2234A"/>
    <w:multiLevelType w:val="multilevel"/>
    <w:tmpl w:val="8EF60E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3AE103EB"/>
    <w:multiLevelType w:val="hybridMultilevel"/>
    <w:tmpl w:val="6EBCABAA"/>
    <w:lvl w:ilvl="0" w:tplc="55B801A0">
      <w:start w:val="1"/>
      <w:numFmt w:val="upperRoman"/>
      <w:lvlText w:val="%1."/>
      <w:lvlJc w:val="right"/>
      <w:pPr>
        <w:tabs>
          <w:tab w:val="num" w:pos="720"/>
        </w:tabs>
        <w:ind w:left="720" w:hanging="180"/>
      </w:pPr>
      <w:rPr>
        <w:rFonts w:cs="Times New Roman"/>
      </w:rPr>
    </w:lvl>
    <w:lvl w:ilvl="1" w:tplc="AF700E48" w:tentative="1">
      <w:start w:val="1"/>
      <w:numFmt w:val="lowerLetter"/>
      <w:lvlText w:val="%2."/>
      <w:lvlJc w:val="left"/>
      <w:pPr>
        <w:tabs>
          <w:tab w:val="num" w:pos="1440"/>
        </w:tabs>
        <w:ind w:left="1440" w:hanging="360"/>
      </w:pPr>
      <w:rPr>
        <w:rFonts w:cs="Times New Roman"/>
      </w:rPr>
    </w:lvl>
    <w:lvl w:ilvl="2" w:tplc="37285A60" w:tentative="1">
      <w:start w:val="1"/>
      <w:numFmt w:val="lowerRoman"/>
      <w:lvlText w:val="%3."/>
      <w:lvlJc w:val="right"/>
      <w:pPr>
        <w:tabs>
          <w:tab w:val="num" w:pos="2160"/>
        </w:tabs>
        <w:ind w:left="2160" w:hanging="180"/>
      </w:pPr>
      <w:rPr>
        <w:rFonts w:cs="Times New Roman"/>
      </w:rPr>
    </w:lvl>
    <w:lvl w:ilvl="3" w:tplc="8CF4D912" w:tentative="1">
      <w:start w:val="1"/>
      <w:numFmt w:val="decimal"/>
      <w:lvlText w:val="%4."/>
      <w:lvlJc w:val="left"/>
      <w:pPr>
        <w:tabs>
          <w:tab w:val="num" w:pos="2880"/>
        </w:tabs>
        <w:ind w:left="2880" w:hanging="360"/>
      </w:pPr>
      <w:rPr>
        <w:rFonts w:cs="Times New Roman"/>
      </w:rPr>
    </w:lvl>
    <w:lvl w:ilvl="4" w:tplc="2F94AEBC" w:tentative="1">
      <w:start w:val="1"/>
      <w:numFmt w:val="lowerLetter"/>
      <w:lvlText w:val="%5."/>
      <w:lvlJc w:val="left"/>
      <w:pPr>
        <w:tabs>
          <w:tab w:val="num" w:pos="3600"/>
        </w:tabs>
        <w:ind w:left="3600" w:hanging="360"/>
      </w:pPr>
      <w:rPr>
        <w:rFonts w:cs="Times New Roman"/>
      </w:rPr>
    </w:lvl>
    <w:lvl w:ilvl="5" w:tplc="FD4C0900" w:tentative="1">
      <w:start w:val="1"/>
      <w:numFmt w:val="lowerRoman"/>
      <w:lvlText w:val="%6."/>
      <w:lvlJc w:val="right"/>
      <w:pPr>
        <w:tabs>
          <w:tab w:val="num" w:pos="4320"/>
        </w:tabs>
        <w:ind w:left="4320" w:hanging="180"/>
      </w:pPr>
      <w:rPr>
        <w:rFonts w:cs="Times New Roman"/>
      </w:rPr>
    </w:lvl>
    <w:lvl w:ilvl="6" w:tplc="C6D8F79C" w:tentative="1">
      <w:start w:val="1"/>
      <w:numFmt w:val="decimal"/>
      <w:lvlText w:val="%7."/>
      <w:lvlJc w:val="left"/>
      <w:pPr>
        <w:tabs>
          <w:tab w:val="num" w:pos="5040"/>
        </w:tabs>
        <w:ind w:left="5040" w:hanging="360"/>
      </w:pPr>
      <w:rPr>
        <w:rFonts w:cs="Times New Roman"/>
      </w:rPr>
    </w:lvl>
    <w:lvl w:ilvl="7" w:tplc="D4986D6A" w:tentative="1">
      <w:start w:val="1"/>
      <w:numFmt w:val="lowerLetter"/>
      <w:lvlText w:val="%8."/>
      <w:lvlJc w:val="left"/>
      <w:pPr>
        <w:tabs>
          <w:tab w:val="num" w:pos="5760"/>
        </w:tabs>
        <w:ind w:left="5760" w:hanging="360"/>
      </w:pPr>
      <w:rPr>
        <w:rFonts w:cs="Times New Roman"/>
      </w:rPr>
    </w:lvl>
    <w:lvl w:ilvl="8" w:tplc="1C3CA092"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5A3D16"/>
    <w:multiLevelType w:val="hybridMultilevel"/>
    <w:tmpl w:val="BF047C2A"/>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967D63"/>
    <w:multiLevelType w:val="multilevel"/>
    <w:tmpl w:val="DB362D06"/>
    <w:lvl w:ilvl="0">
      <w:start w:val="5"/>
      <w:numFmt w:val="decimal"/>
      <w:lvlText w:val="%1"/>
      <w:lvlJc w:val="left"/>
      <w:pPr>
        <w:ind w:left="1800" w:hanging="360"/>
      </w:pPr>
      <w:rPr>
        <w:rFonts w:hint="default"/>
        <w:b/>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17" w15:restartNumberingAfterBreak="0">
    <w:nsid w:val="3D471FF3"/>
    <w:multiLevelType w:val="hybridMultilevel"/>
    <w:tmpl w:val="6C7AE210"/>
    <w:lvl w:ilvl="0" w:tplc="666A9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F7CC9"/>
    <w:multiLevelType w:val="multilevel"/>
    <w:tmpl w:val="FFAAD0C0"/>
    <w:lvl w:ilvl="0">
      <w:start w:val="10"/>
      <w:numFmt w:val="decimal"/>
      <w:lvlText w:val="%1"/>
      <w:lvlJc w:val="left"/>
      <w:pPr>
        <w:ind w:left="990" w:hanging="360"/>
      </w:pPr>
      <w:rPr>
        <w:rFonts w:hint="default"/>
      </w:rPr>
    </w:lvl>
    <w:lvl w:ilvl="1">
      <w:start w:val="4"/>
      <w:numFmt w:val="decimal"/>
      <w:lvlText w:val="%1.%2"/>
      <w:lvlJc w:val="left"/>
      <w:pPr>
        <w:ind w:left="10080" w:hanging="36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230" w:hanging="72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03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830" w:hanging="1440"/>
      </w:pPr>
      <w:rPr>
        <w:rFonts w:hint="default"/>
      </w:rPr>
    </w:lvl>
  </w:abstractNum>
  <w:abstractNum w:abstractNumId="19"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65E4379"/>
    <w:multiLevelType w:val="multilevel"/>
    <w:tmpl w:val="63F4F30E"/>
    <w:lvl w:ilvl="0">
      <w:start w:val="1"/>
      <w:numFmt w:val="upperRoman"/>
      <w:pStyle w:val="Level1Appendix"/>
      <w:lvlText w:val="%1."/>
      <w:lvlJc w:val="left"/>
      <w:pPr>
        <w:tabs>
          <w:tab w:val="num" w:pos="720"/>
        </w:tabs>
        <w:ind w:left="720" w:hanging="720"/>
      </w:pPr>
      <w:rPr>
        <w:rFonts w:cs="Times New Roman"/>
        <w:b w:val="0"/>
      </w:rPr>
    </w:lvl>
    <w:lvl w:ilvl="1">
      <w:start w:val="1"/>
      <w:numFmt w:val="lowerLetter"/>
      <w:lvlText w:val="(%2)"/>
      <w:lvlJc w:val="left"/>
      <w:pPr>
        <w:tabs>
          <w:tab w:val="num" w:pos="1080"/>
        </w:tabs>
        <w:ind w:left="1080" w:hanging="360"/>
      </w:pPr>
      <w:rPr>
        <w:rFonts w:cs="Times New Roman"/>
        <w:b w:val="0"/>
      </w:rPr>
    </w:lvl>
    <w:lvl w:ilvl="2">
      <w:start w:val="1"/>
      <w:numFmt w:val="decimal"/>
      <w:pStyle w:val="Level3Appendix"/>
      <w:lvlText w:val="(%3)"/>
      <w:lvlJc w:val="left"/>
      <w:pPr>
        <w:tabs>
          <w:tab w:val="num" w:pos="1440"/>
        </w:tabs>
        <w:ind w:left="2160" w:hanging="720"/>
      </w:pPr>
      <w:rPr>
        <w:rFonts w:cs="Times New Roman"/>
        <w:b w:val="0"/>
        <w:i w:val="0"/>
      </w:rPr>
    </w:lvl>
    <w:lvl w:ilvl="3">
      <w:start w:val="1"/>
      <w:numFmt w:val="lowerLetter"/>
      <w:pStyle w:val="Level4Appendix"/>
      <w:lvlText w:val="(%4)"/>
      <w:lvlJc w:val="left"/>
      <w:pPr>
        <w:tabs>
          <w:tab w:val="num" w:pos="1440"/>
        </w:tabs>
        <w:ind w:left="288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B732D36"/>
    <w:multiLevelType w:val="multilevel"/>
    <w:tmpl w:val="4A10CF9A"/>
    <w:lvl w:ilvl="0">
      <w:start w:val="5"/>
      <w:numFmt w:val="decimal"/>
      <w:lvlText w:val="%1"/>
      <w:lvlJc w:val="left"/>
      <w:pPr>
        <w:ind w:left="180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22" w15:restartNumberingAfterBreak="0">
    <w:nsid w:val="59490434"/>
    <w:multiLevelType w:val="hybridMultilevel"/>
    <w:tmpl w:val="95CA08AE"/>
    <w:lvl w:ilvl="0" w:tplc="4FF28284">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081D2F"/>
    <w:multiLevelType w:val="hybridMultilevel"/>
    <w:tmpl w:val="95CA08AE"/>
    <w:lvl w:ilvl="0" w:tplc="4FF28284">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57F0BAC"/>
    <w:multiLevelType w:val="multilevel"/>
    <w:tmpl w:val="92FC3456"/>
    <w:lvl w:ilvl="0">
      <w:start w:val="8"/>
      <w:numFmt w:val="decimal"/>
      <w:lvlText w:val="%1"/>
      <w:lvlJc w:val="left"/>
      <w:pPr>
        <w:ind w:left="360" w:hanging="360"/>
      </w:pPr>
      <w:rPr>
        <w:rFonts w:hint="default"/>
      </w:rPr>
    </w:lvl>
    <w:lvl w:ilvl="1">
      <w:start w:val="1"/>
      <w:numFmt w:val="none"/>
      <w:lvlText w:val="8.1"/>
      <w:lvlJc w:val="left"/>
      <w:pPr>
        <w:ind w:left="11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6A156667"/>
    <w:multiLevelType w:val="hybridMultilevel"/>
    <w:tmpl w:val="A728175A"/>
    <w:lvl w:ilvl="0" w:tplc="04090013">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A82B55"/>
    <w:multiLevelType w:val="hybridMultilevel"/>
    <w:tmpl w:val="AEFA551E"/>
    <w:lvl w:ilvl="0" w:tplc="EBE08130">
      <w:start w:val="14"/>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22E5E"/>
    <w:multiLevelType w:val="hybridMultilevel"/>
    <w:tmpl w:val="AC9208F4"/>
    <w:lvl w:ilvl="0" w:tplc="CEC261BA">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A01A39"/>
    <w:multiLevelType w:val="multilevel"/>
    <w:tmpl w:val="88B6518C"/>
    <w:lvl w:ilvl="0">
      <w:start w:val="12"/>
      <w:numFmt w:val="decimal"/>
      <w:lvlText w:val="%1"/>
      <w:lvlJc w:val="left"/>
      <w:pPr>
        <w:ind w:left="99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210" w:hanging="720"/>
      </w:pPr>
      <w:rPr>
        <w:rFonts w:hint="default"/>
      </w:rPr>
    </w:lvl>
    <w:lvl w:ilvl="4">
      <w:start w:val="1"/>
      <w:numFmt w:val="decimal"/>
      <w:lvlText w:val="%1.%2.%3.%4.%5"/>
      <w:lvlJc w:val="left"/>
      <w:pPr>
        <w:ind w:left="7830" w:hanging="720"/>
      </w:pPr>
      <w:rPr>
        <w:rFonts w:hint="default"/>
      </w:rPr>
    </w:lvl>
    <w:lvl w:ilvl="5">
      <w:start w:val="1"/>
      <w:numFmt w:val="decimal"/>
      <w:lvlText w:val="%1.%2.%3.%4.%5.%6"/>
      <w:lvlJc w:val="left"/>
      <w:pPr>
        <w:ind w:left="9810" w:hanging="1080"/>
      </w:pPr>
      <w:rPr>
        <w:rFonts w:hint="default"/>
      </w:rPr>
    </w:lvl>
    <w:lvl w:ilvl="6">
      <w:start w:val="1"/>
      <w:numFmt w:val="decimal"/>
      <w:lvlText w:val="%1.%2.%3.%4.%5.%6.%7"/>
      <w:lvlJc w:val="left"/>
      <w:pPr>
        <w:ind w:left="11430" w:hanging="108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030" w:hanging="1440"/>
      </w:pPr>
      <w:rPr>
        <w:rFonts w:hint="default"/>
      </w:rPr>
    </w:lvl>
  </w:abstractNum>
  <w:abstractNum w:abstractNumId="29" w15:restartNumberingAfterBreak="0">
    <w:nsid w:val="7EA37BBF"/>
    <w:multiLevelType w:val="multilevel"/>
    <w:tmpl w:val="EBE43B9A"/>
    <w:lvl w:ilvl="0">
      <w:start w:val="8"/>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0" w15:restartNumberingAfterBreak="0">
    <w:nsid w:val="7EFB3B26"/>
    <w:multiLevelType w:val="hybridMultilevel"/>
    <w:tmpl w:val="CBD64900"/>
    <w:lvl w:ilvl="0" w:tplc="01765D12">
      <w:start w:val="2"/>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945211">
    <w:abstractNumId w:val="12"/>
  </w:num>
  <w:num w:numId="2" w16cid:durableId="1585725309">
    <w:abstractNumId w:val="22"/>
  </w:num>
  <w:num w:numId="3" w16cid:durableId="2051369182">
    <w:abstractNumId w:val="13"/>
  </w:num>
  <w:num w:numId="4" w16cid:durableId="1970473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7152">
    <w:abstractNumId w:val="15"/>
  </w:num>
  <w:num w:numId="6" w16cid:durableId="1716002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8870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937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13617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4818073">
    <w:abstractNumId w:val="15"/>
  </w:num>
  <w:num w:numId="11" w16cid:durableId="1883446015">
    <w:abstractNumId w:val="30"/>
  </w:num>
  <w:num w:numId="12" w16cid:durableId="1756827766">
    <w:abstractNumId w:val="9"/>
  </w:num>
  <w:num w:numId="13" w16cid:durableId="1616131596">
    <w:abstractNumId w:val="12"/>
  </w:num>
  <w:num w:numId="14" w16cid:durableId="532495384">
    <w:abstractNumId w:val="12"/>
  </w:num>
  <w:num w:numId="15" w16cid:durableId="560361143">
    <w:abstractNumId w:val="8"/>
  </w:num>
  <w:num w:numId="16" w16cid:durableId="2082870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1247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5622219">
    <w:abstractNumId w:val="12"/>
    <w:lvlOverride w:ilvl="0">
      <w:startOverride w:val="1"/>
    </w:lvlOverride>
    <w:lvlOverride w:ilvl="1">
      <w:startOverride w:val="2"/>
    </w:lvlOverride>
  </w:num>
  <w:num w:numId="19" w16cid:durableId="660045515">
    <w:abstractNumId w:val="21"/>
  </w:num>
  <w:num w:numId="20" w16cid:durableId="1233851195">
    <w:abstractNumId w:val="16"/>
  </w:num>
  <w:num w:numId="21" w16cid:durableId="87501919">
    <w:abstractNumId w:val="5"/>
  </w:num>
  <w:num w:numId="22" w16cid:durableId="2008508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8050128">
    <w:abstractNumId w:val="24"/>
  </w:num>
  <w:num w:numId="24" w16cid:durableId="283587450">
    <w:abstractNumId w:val="18"/>
  </w:num>
  <w:num w:numId="25" w16cid:durableId="1980725107">
    <w:abstractNumId w:val="28"/>
  </w:num>
  <w:num w:numId="26" w16cid:durableId="1374695517">
    <w:abstractNumId w:val="29"/>
  </w:num>
  <w:num w:numId="27" w16cid:durableId="434984458">
    <w:abstractNumId w:val="11"/>
  </w:num>
  <w:num w:numId="28" w16cid:durableId="1541866103">
    <w:abstractNumId w:val="10"/>
  </w:num>
  <w:num w:numId="29" w16cid:durableId="1591769475">
    <w:abstractNumId w:val="6"/>
  </w:num>
  <w:num w:numId="30" w16cid:durableId="291836185">
    <w:abstractNumId w:val="0"/>
  </w:num>
  <w:num w:numId="31" w16cid:durableId="1109399960">
    <w:abstractNumId w:val="7"/>
  </w:num>
  <w:num w:numId="32" w16cid:durableId="616520772">
    <w:abstractNumId w:val="2"/>
  </w:num>
  <w:num w:numId="33" w16cid:durableId="1307009123">
    <w:abstractNumId w:val="27"/>
  </w:num>
  <w:num w:numId="34" w16cid:durableId="1466123838">
    <w:abstractNumId w:val="26"/>
  </w:num>
  <w:num w:numId="35" w16cid:durableId="7543955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6701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123168">
    <w:abstractNumId w:val="12"/>
  </w:num>
  <w:num w:numId="38" w16cid:durableId="1115518176">
    <w:abstractNumId w:val="3"/>
  </w:num>
  <w:num w:numId="39" w16cid:durableId="70126190">
    <w:abstractNumId w:val="12"/>
  </w:num>
  <w:num w:numId="40" w16cid:durableId="943683008">
    <w:abstractNumId w:val="23"/>
  </w:num>
  <w:num w:numId="41" w16cid:durableId="1429545834">
    <w:abstractNumId w:val="12"/>
  </w:num>
  <w:num w:numId="42" w16cid:durableId="740754270">
    <w:abstractNumId w:val="12"/>
  </w:num>
  <w:num w:numId="43" w16cid:durableId="314457581">
    <w:abstractNumId w:val="12"/>
  </w:num>
  <w:num w:numId="44" w16cid:durableId="169494006">
    <w:abstractNumId w:val="12"/>
  </w:num>
  <w:num w:numId="45" w16cid:durableId="901528643">
    <w:abstractNumId w:val="12"/>
  </w:num>
  <w:num w:numId="46" w16cid:durableId="1094126599">
    <w:abstractNumId w:val="12"/>
  </w:num>
  <w:num w:numId="47" w16cid:durableId="1239368820">
    <w:abstractNumId w:val="1"/>
  </w:num>
  <w:num w:numId="48" w16cid:durableId="761027842">
    <w:abstractNumId w:val="25"/>
  </w:num>
  <w:num w:numId="49" w16cid:durableId="763647879">
    <w:abstractNumId w:val="4"/>
  </w:num>
  <w:num w:numId="50" w16cid:durableId="1009136586">
    <w:abstractNumId w:val="14"/>
  </w:num>
  <w:num w:numId="51" w16cid:durableId="900168690">
    <w:abstractNumId w:val="19"/>
  </w:num>
  <w:num w:numId="52" w16cid:durableId="1695882950">
    <w:abstractNumId w:val="17"/>
  </w:num>
  <w:num w:numId="53" w16cid:durableId="155426864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D7"/>
    <w:rsid w:val="000004D7"/>
    <w:rsid w:val="00000E83"/>
    <w:rsid w:val="00001ABB"/>
    <w:rsid w:val="000079AA"/>
    <w:rsid w:val="000109B2"/>
    <w:rsid w:val="00012FD7"/>
    <w:rsid w:val="00021F1E"/>
    <w:rsid w:val="00023671"/>
    <w:rsid w:val="0002466B"/>
    <w:rsid w:val="00025366"/>
    <w:rsid w:val="000263AC"/>
    <w:rsid w:val="00030D5D"/>
    <w:rsid w:val="000316DE"/>
    <w:rsid w:val="00032FCB"/>
    <w:rsid w:val="00033821"/>
    <w:rsid w:val="00033BF7"/>
    <w:rsid w:val="00033EA8"/>
    <w:rsid w:val="00037AF8"/>
    <w:rsid w:val="0004700F"/>
    <w:rsid w:val="00050EF4"/>
    <w:rsid w:val="00052723"/>
    <w:rsid w:val="00053898"/>
    <w:rsid w:val="000558C0"/>
    <w:rsid w:val="00055D9F"/>
    <w:rsid w:val="0005797E"/>
    <w:rsid w:val="00060C81"/>
    <w:rsid w:val="00062B4D"/>
    <w:rsid w:val="00066DAE"/>
    <w:rsid w:val="00066E5C"/>
    <w:rsid w:val="00066E6B"/>
    <w:rsid w:val="00073D3D"/>
    <w:rsid w:val="00074041"/>
    <w:rsid w:val="00075F2E"/>
    <w:rsid w:val="00076977"/>
    <w:rsid w:val="0008003D"/>
    <w:rsid w:val="00081BDB"/>
    <w:rsid w:val="00083EB0"/>
    <w:rsid w:val="00086BF6"/>
    <w:rsid w:val="000907E9"/>
    <w:rsid w:val="00091B92"/>
    <w:rsid w:val="00094F1A"/>
    <w:rsid w:val="000A2729"/>
    <w:rsid w:val="000A4BAE"/>
    <w:rsid w:val="000A5E6B"/>
    <w:rsid w:val="000A70B7"/>
    <w:rsid w:val="000B0B32"/>
    <w:rsid w:val="000B22B6"/>
    <w:rsid w:val="000B4B79"/>
    <w:rsid w:val="000C0570"/>
    <w:rsid w:val="000C1D60"/>
    <w:rsid w:val="000C47DC"/>
    <w:rsid w:val="000C5EA5"/>
    <w:rsid w:val="000D1BE3"/>
    <w:rsid w:val="000D3458"/>
    <w:rsid w:val="000D4A73"/>
    <w:rsid w:val="000D6F94"/>
    <w:rsid w:val="000D7E77"/>
    <w:rsid w:val="000E132A"/>
    <w:rsid w:val="000E4273"/>
    <w:rsid w:val="000F0012"/>
    <w:rsid w:val="000F05A8"/>
    <w:rsid w:val="000F0C1C"/>
    <w:rsid w:val="000F3E17"/>
    <w:rsid w:val="000F4ECD"/>
    <w:rsid w:val="00100674"/>
    <w:rsid w:val="00101D19"/>
    <w:rsid w:val="00104505"/>
    <w:rsid w:val="001113CF"/>
    <w:rsid w:val="0011659E"/>
    <w:rsid w:val="00117439"/>
    <w:rsid w:val="001176E3"/>
    <w:rsid w:val="00117EAC"/>
    <w:rsid w:val="00124E6D"/>
    <w:rsid w:val="00125A2A"/>
    <w:rsid w:val="00127467"/>
    <w:rsid w:val="001302B7"/>
    <w:rsid w:val="00130501"/>
    <w:rsid w:val="001319BD"/>
    <w:rsid w:val="0013668F"/>
    <w:rsid w:val="00141D3A"/>
    <w:rsid w:val="00142632"/>
    <w:rsid w:val="00143050"/>
    <w:rsid w:val="00146A11"/>
    <w:rsid w:val="00147838"/>
    <w:rsid w:val="00154B9F"/>
    <w:rsid w:val="001659B4"/>
    <w:rsid w:val="0017087D"/>
    <w:rsid w:val="00172C0A"/>
    <w:rsid w:val="0017595C"/>
    <w:rsid w:val="00175B91"/>
    <w:rsid w:val="00176525"/>
    <w:rsid w:val="00177127"/>
    <w:rsid w:val="00182832"/>
    <w:rsid w:val="00183295"/>
    <w:rsid w:val="00185A0D"/>
    <w:rsid w:val="00185B72"/>
    <w:rsid w:val="00186889"/>
    <w:rsid w:val="0018715E"/>
    <w:rsid w:val="001913E0"/>
    <w:rsid w:val="001967A1"/>
    <w:rsid w:val="001974CD"/>
    <w:rsid w:val="001A05A4"/>
    <w:rsid w:val="001A1F88"/>
    <w:rsid w:val="001A7EAD"/>
    <w:rsid w:val="001B7EA3"/>
    <w:rsid w:val="001C0B4C"/>
    <w:rsid w:val="001C2072"/>
    <w:rsid w:val="001C23C1"/>
    <w:rsid w:val="001C3420"/>
    <w:rsid w:val="001C3F58"/>
    <w:rsid w:val="001C4D9B"/>
    <w:rsid w:val="001C5315"/>
    <w:rsid w:val="001D18A2"/>
    <w:rsid w:val="001D1A36"/>
    <w:rsid w:val="001E0C12"/>
    <w:rsid w:val="001E17D6"/>
    <w:rsid w:val="001E68B6"/>
    <w:rsid w:val="001F0D25"/>
    <w:rsid w:val="001F3059"/>
    <w:rsid w:val="001F3ACE"/>
    <w:rsid w:val="001F6A24"/>
    <w:rsid w:val="001F6BAE"/>
    <w:rsid w:val="001F6FAD"/>
    <w:rsid w:val="00203EA9"/>
    <w:rsid w:val="00210AEB"/>
    <w:rsid w:val="00212BE5"/>
    <w:rsid w:val="00214BDD"/>
    <w:rsid w:val="00214DA4"/>
    <w:rsid w:val="002208DA"/>
    <w:rsid w:val="00222ACA"/>
    <w:rsid w:val="00230BCE"/>
    <w:rsid w:val="00240D0D"/>
    <w:rsid w:val="002501DB"/>
    <w:rsid w:val="00250BC8"/>
    <w:rsid w:val="00251318"/>
    <w:rsid w:val="0025474C"/>
    <w:rsid w:val="0025769C"/>
    <w:rsid w:val="00262474"/>
    <w:rsid w:val="002654A3"/>
    <w:rsid w:val="00266FC2"/>
    <w:rsid w:val="0026761F"/>
    <w:rsid w:val="00280105"/>
    <w:rsid w:val="002809C3"/>
    <w:rsid w:val="002819E3"/>
    <w:rsid w:val="0028237E"/>
    <w:rsid w:val="00285C73"/>
    <w:rsid w:val="00292BC2"/>
    <w:rsid w:val="002944DB"/>
    <w:rsid w:val="002A1384"/>
    <w:rsid w:val="002A1B87"/>
    <w:rsid w:val="002A5AC0"/>
    <w:rsid w:val="002B28A7"/>
    <w:rsid w:val="002B3217"/>
    <w:rsid w:val="002B48EF"/>
    <w:rsid w:val="002C0A54"/>
    <w:rsid w:val="002C38A6"/>
    <w:rsid w:val="002D034C"/>
    <w:rsid w:val="002D1A84"/>
    <w:rsid w:val="002D34D4"/>
    <w:rsid w:val="002D4220"/>
    <w:rsid w:val="002D773C"/>
    <w:rsid w:val="002D7FFC"/>
    <w:rsid w:val="002E60AE"/>
    <w:rsid w:val="002F0656"/>
    <w:rsid w:val="002F2B6E"/>
    <w:rsid w:val="002F33DD"/>
    <w:rsid w:val="002F3A5F"/>
    <w:rsid w:val="002F4F88"/>
    <w:rsid w:val="002F595D"/>
    <w:rsid w:val="002F5D49"/>
    <w:rsid w:val="002F6C75"/>
    <w:rsid w:val="003002DB"/>
    <w:rsid w:val="003014D1"/>
    <w:rsid w:val="00303DD1"/>
    <w:rsid w:val="003046E8"/>
    <w:rsid w:val="0030536B"/>
    <w:rsid w:val="003101D4"/>
    <w:rsid w:val="0031080C"/>
    <w:rsid w:val="003115B4"/>
    <w:rsid w:val="00314C16"/>
    <w:rsid w:val="0031764A"/>
    <w:rsid w:val="00320F17"/>
    <w:rsid w:val="00323522"/>
    <w:rsid w:val="00327F9C"/>
    <w:rsid w:val="00333B22"/>
    <w:rsid w:val="003362BE"/>
    <w:rsid w:val="00340A15"/>
    <w:rsid w:val="00341AC6"/>
    <w:rsid w:val="003424BA"/>
    <w:rsid w:val="003447BB"/>
    <w:rsid w:val="00351E1B"/>
    <w:rsid w:val="00352B22"/>
    <w:rsid w:val="00352D54"/>
    <w:rsid w:val="00354876"/>
    <w:rsid w:val="00357D47"/>
    <w:rsid w:val="00373839"/>
    <w:rsid w:val="00374816"/>
    <w:rsid w:val="003762A9"/>
    <w:rsid w:val="00383F26"/>
    <w:rsid w:val="0038527E"/>
    <w:rsid w:val="003855B2"/>
    <w:rsid w:val="00386497"/>
    <w:rsid w:val="0038762D"/>
    <w:rsid w:val="00392C65"/>
    <w:rsid w:val="0039577B"/>
    <w:rsid w:val="003A14B0"/>
    <w:rsid w:val="003A3A0D"/>
    <w:rsid w:val="003A4068"/>
    <w:rsid w:val="003A5E27"/>
    <w:rsid w:val="003A5EA2"/>
    <w:rsid w:val="003A750F"/>
    <w:rsid w:val="003B2FE2"/>
    <w:rsid w:val="003B30D6"/>
    <w:rsid w:val="003B462A"/>
    <w:rsid w:val="003B4DF2"/>
    <w:rsid w:val="003C2BB7"/>
    <w:rsid w:val="003C2FF7"/>
    <w:rsid w:val="003C34D3"/>
    <w:rsid w:val="003C41DE"/>
    <w:rsid w:val="003D2045"/>
    <w:rsid w:val="003D3673"/>
    <w:rsid w:val="003E0BCE"/>
    <w:rsid w:val="003E2184"/>
    <w:rsid w:val="003E2DAB"/>
    <w:rsid w:val="003E7414"/>
    <w:rsid w:val="003F1F30"/>
    <w:rsid w:val="003F3811"/>
    <w:rsid w:val="003F421A"/>
    <w:rsid w:val="003F4EF0"/>
    <w:rsid w:val="003F558D"/>
    <w:rsid w:val="003F6178"/>
    <w:rsid w:val="003F6834"/>
    <w:rsid w:val="004004B7"/>
    <w:rsid w:val="0040067E"/>
    <w:rsid w:val="0040106E"/>
    <w:rsid w:val="004030D6"/>
    <w:rsid w:val="0040321B"/>
    <w:rsid w:val="0040572D"/>
    <w:rsid w:val="00406F51"/>
    <w:rsid w:val="00411632"/>
    <w:rsid w:val="00413BB7"/>
    <w:rsid w:val="00413EC7"/>
    <w:rsid w:val="0042024B"/>
    <w:rsid w:val="00421689"/>
    <w:rsid w:val="00421AD1"/>
    <w:rsid w:val="00422396"/>
    <w:rsid w:val="00422657"/>
    <w:rsid w:val="0042544A"/>
    <w:rsid w:val="00426EAC"/>
    <w:rsid w:val="004308D1"/>
    <w:rsid w:val="00433A25"/>
    <w:rsid w:val="00434855"/>
    <w:rsid w:val="00440BD5"/>
    <w:rsid w:val="0044202D"/>
    <w:rsid w:val="00450732"/>
    <w:rsid w:val="00450C7F"/>
    <w:rsid w:val="00453E11"/>
    <w:rsid w:val="00454727"/>
    <w:rsid w:val="004550BF"/>
    <w:rsid w:val="004611BD"/>
    <w:rsid w:val="00461CCE"/>
    <w:rsid w:val="00462CEE"/>
    <w:rsid w:val="0046479D"/>
    <w:rsid w:val="00467B31"/>
    <w:rsid w:val="0047086F"/>
    <w:rsid w:val="004801A6"/>
    <w:rsid w:val="00483064"/>
    <w:rsid w:val="004832AE"/>
    <w:rsid w:val="004838AC"/>
    <w:rsid w:val="004841FA"/>
    <w:rsid w:val="00486C39"/>
    <w:rsid w:val="00490C26"/>
    <w:rsid w:val="0049244D"/>
    <w:rsid w:val="00496FBE"/>
    <w:rsid w:val="004A0F06"/>
    <w:rsid w:val="004A2721"/>
    <w:rsid w:val="004A3611"/>
    <w:rsid w:val="004A5717"/>
    <w:rsid w:val="004A739F"/>
    <w:rsid w:val="004B489B"/>
    <w:rsid w:val="004B48E5"/>
    <w:rsid w:val="004B6940"/>
    <w:rsid w:val="004C0C7A"/>
    <w:rsid w:val="004C2FE7"/>
    <w:rsid w:val="004C3FEB"/>
    <w:rsid w:val="004D2ACF"/>
    <w:rsid w:val="004D4A62"/>
    <w:rsid w:val="004D7869"/>
    <w:rsid w:val="004E3866"/>
    <w:rsid w:val="004E56CC"/>
    <w:rsid w:val="004E7ED2"/>
    <w:rsid w:val="004F1849"/>
    <w:rsid w:val="004F35F0"/>
    <w:rsid w:val="004F48BF"/>
    <w:rsid w:val="004F7665"/>
    <w:rsid w:val="004F7E4E"/>
    <w:rsid w:val="00500BDD"/>
    <w:rsid w:val="0050361B"/>
    <w:rsid w:val="00505BBB"/>
    <w:rsid w:val="00507A7D"/>
    <w:rsid w:val="00511592"/>
    <w:rsid w:val="00512610"/>
    <w:rsid w:val="00513E4E"/>
    <w:rsid w:val="005157E9"/>
    <w:rsid w:val="00516431"/>
    <w:rsid w:val="00517170"/>
    <w:rsid w:val="00522761"/>
    <w:rsid w:val="005232C4"/>
    <w:rsid w:val="00527EFC"/>
    <w:rsid w:val="005337DE"/>
    <w:rsid w:val="00535641"/>
    <w:rsid w:val="00542BAC"/>
    <w:rsid w:val="00543482"/>
    <w:rsid w:val="005434CC"/>
    <w:rsid w:val="005477CA"/>
    <w:rsid w:val="00552DD7"/>
    <w:rsid w:val="00554AE3"/>
    <w:rsid w:val="00556891"/>
    <w:rsid w:val="00560BFF"/>
    <w:rsid w:val="005618E3"/>
    <w:rsid w:val="00561DDA"/>
    <w:rsid w:val="00571F47"/>
    <w:rsid w:val="00573655"/>
    <w:rsid w:val="0057465E"/>
    <w:rsid w:val="00577B20"/>
    <w:rsid w:val="00577B2C"/>
    <w:rsid w:val="00581C3F"/>
    <w:rsid w:val="00590A14"/>
    <w:rsid w:val="00590DE2"/>
    <w:rsid w:val="00593442"/>
    <w:rsid w:val="005950FF"/>
    <w:rsid w:val="00595D4D"/>
    <w:rsid w:val="005A5F8B"/>
    <w:rsid w:val="005A68D4"/>
    <w:rsid w:val="005B09D2"/>
    <w:rsid w:val="005B4F4B"/>
    <w:rsid w:val="005B5E2A"/>
    <w:rsid w:val="005C16CB"/>
    <w:rsid w:val="005C3C54"/>
    <w:rsid w:val="005D1CC6"/>
    <w:rsid w:val="005D2E30"/>
    <w:rsid w:val="005D3898"/>
    <w:rsid w:val="005D5321"/>
    <w:rsid w:val="005D7DD1"/>
    <w:rsid w:val="005E15D0"/>
    <w:rsid w:val="005E2159"/>
    <w:rsid w:val="005E2FAC"/>
    <w:rsid w:val="005E451F"/>
    <w:rsid w:val="005E60F0"/>
    <w:rsid w:val="005E765C"/>
    <w:rsid w:val="005F00D0"/>
    <w:rsid w:val="005F0EAC"/>
    <w:rsid w:val="005F10A3"/>
    <w:rsid w:val="005F612E"/>
    <w:rsid w:val="005F6848"/>
    <w:rsid w:val="00600F63"/>
    <w:rsid w:val="00602E46"/>
    <w:rsid w:val="00604EEC"/>
    <w:rsid w:val="006056CE"/>
    <w:rsid w:val="00614BE0"/>
    <w:rsid w:val="00615D3A"/>
    <w:rsid w:val="006160FC"/>
    <w:rsid w:val="006161E0"/>
    <w:rsid w:val="00621DBB"/>
    <w:rsid w:val="00630317"/>
    <w:rsid w:val="0063084E"/>
    <w:rsid w:val="00631610"/>
    <w:rsid w:val="006324DF"/>
    <w:rsid w:val="0063558E"/>
    <w:rsid w:val="00637A81"/>
    <w:rsid w:val="00650790"/>
    <w:rsid w:val="00653A1D"/>
    <w:rsid w:val="00654B13"/>
    <w:rsid w:val="00654EDD"/>
    <w:rsid w:val="0065547C"/>
    <w:rsid w:val="00655C84"/>
    <w:rsid w:val="00656239"/>
    <w:rsid w:val="00656E70"/>
    <w:rsid w:val="00660862"/>
    <w:rsid w:val="006613F2"/>
    <w:rsid w:val="00661E4A"/>
    <w:rsid w:val="00662D63"/>
    <w:rsid w:val="00663736"/>
    <w:rsid w:val="00665B11"/>
    <w:rsid w:val="0066659D"/>
    <w:rsid w:val="00670CB4"/>
    <w:rsid w:val="00680299"/>
    <w:rsid w:val="006819D6"/>
    <w:rsid w:val="00681B70"/>
    <w:rsid w:val="00684A16"/>
    <w:rsid w:val="006A3716"/>
    <w:rsid w:val="006B0E5A"/>
    <w:rsid w:val="006B28F0"/>
    <w:rsid w:val="006B676C"/>
    <w:rsid w:val="006B6941"/>
    <w:rsid w:val="006C27A4"/>
    <w:rsid w:val="006D1842"/>
    <w:rsid w:val="006D1C9D"/>
    <w:rsid w:val="006D643A"/>
    <w:rsid w:val="006D645A"/>
    <w:rsid w:val="006D77D7"/>
    <w:rsid w:val="006E42BA"/>
    <w:rsid w:val="006E43ED"/>
    <w:rsid w:val="006E6B6F"/>
    <w:rsid w:val="006F223C"/>
    <w:rsid w:val="006F38F2"/>
    <w:rsid w:val="00705F47"/>
    <w:rsid w:val="007136AB"/>
    <w:rsid w:val="00714CE3"/>
    <w:rsid w:val="00717C15"/>
    <w:rsid w:val="007303CB"/>
    <w:rsid w:val="00735E00"/>
    <w:rsid w:val="00737BD8"/>
    <w:rsid w:val="00737D56"/>
    <w:rsid w:val="0074145E"/>
    <w:rsid w:val="00744A7E"/>
    <w:rsid w:val="007454EA"/>
    <w:rsid w:val="0074641E"/>
    <w:rsid w:val="00757977"/>
    <w:rsid w:val="0076142A"/>
    <w:rsid w:val="00762AD6"/>
    <w:rsid w:val="007658C9"/>
    <w:rsid w:val="00765E92"/>
    <w:rsid w:val="00767F39"/>
    <w:rsid w:val="00770984"/>
    <w:rsid w:val="00772A03"/>
    <w:rsid w:val="0077358F"/>
    <w:rsid w:val="00780866"/>
    <w:rsid w:val="00781EB4"/>
    <w:rsid w:val="00783931"/>
    <w:rsid w:val="00785ED9"/>
    <w:rsid w:val="00790241"/>
    <w:rsid w:val="0079133C"/>
    <w:rsid w:val="00791856"/>
    <w:rsid w:val="00794753"/>
    <w:rsid w:val="00794C5D"/>
    <w:rsid w:val="00796888"/>
    <w:rsid w:val="007A6734"/>
    <w:rsid w:val="007A74B4"/>
    <w:rsid w:val="007B13CC"/>
    <w:rsid w:val="007B1497"/>
    <w:rsid w:val="007B1EF5"/>
    <w:rsid w:val="007B34EA"/>
    <w:rsid w:val="007B3E9E"/>
    <w:rsid w:val="007B4AAB"/>
    <w:rsid w:val="007B5D17"/>
    <w:rsid w:val="007B5DC6"/>
    <w:rsid w:val="007B69D5"/>
    <w:rsid w:val="007C0013"/>
    <w:rsid w:val="007C3616"/>
    <w:rsid w:val="007C3DC7"/>
    <w:rsid w:val="007C75A2"/>
    <w:rsid w:val="007C7C7B"/>
    <w:rsid w:val="007D4F54"/>
    <w:rsid w:val="007D72A4"/>
    <w:rsid w:val="007E086F"/>
    <w:rsid w:val="007E368A"/>
    <w:rsid w:val="007E7A9D"/>
    <w:rsid w:val="007F133B"/>
    <w:rsid w:val="008007D9"/>
    <w:rsid w:val="00807B33"/>
    <w:rsid w:val="00810331"/>
    <w:rsid w:val="0081118C"/>
    <w:rsid w:val="00811FFA"/>
    <w:rsid w:val="00812C6A"/>
    <w:rsid w:val="00813CD5"/>
    <w:rsid w:val="008219F5"/>
    <w:rsid w:val="00822346"/>
    <w:rsid w:val="00822A78"/>
    <w:rsid w:val="00823970"/>
    <w:rsid w:val="00830BB7"/>
    <w:rsid w:val="00832AA9"/>
    <w:rsid w:val="008346D9"/>
    <w:rsid w:val="0084281A"/>
    <w:rsid w:val="00843526"/>
    <w:rsid w:val="00844DA9"/>
    <w:rsid w:val="0084626A"/>
    <w:rsid w:val="0085214E"/>
    <w:rsid w:val="0085288A"/>
    <w:rsid w:val="008545C5"/>
    <w:rsid w:val="0086340B"/>
    <w:rsid w:val="00865ED4"/>
    <w:rsid w:val="00866CA6"/>
    <w:rsid w:val="00871D89"/>
    <w:rsid w:val="008740B3"/>
    <w:rsid w:val="008743E7"/>
    <w:rsid w:val="00877E17"/>
    <w:rsid w:val="00882609"/>
    <w:rsid w:val="00882876"/>
    <w:rsid w:val="0088396B"/>
    <w:rsid w:val="00893803"/>
    <w:rsid w:val="00893995"/>
    <w:rsid w:val="008A3018"/>
    <w:rsid w:val="008A4E9D"/>
    <w:rsid w:val="008A5962"/>
    <w:rsid w:val="008A6D04"/>
    <w:rsid w:val="008A7BAC"/>
    <w:rsid w:val="008B297B"/>
    <w:rsid w:val="008B2FE7"/>
    <w:rsid w:val="008B44FD"/>
    <w:rsid w:val="008B5302"/>
    <w:rsid w:val="008C0358"/>
    <w:rsid w:val="008D04A4"/>
    <w:rsid w:val="008D0A6C"/>
    <w:rsid w:val="008D2BFB"/>
    <w:rsid w:val="008E13B4"/>
    <w:rsid w:val="008E3DC0"/>
    <w:rsid w:val="008E59AE"/>
    <w:rsid w:val="008E6AF3"/>
    <w:rsid w:val="008F0EF8"/>
    <w:rsid w:val="008F4849"/>
    <w:rsid w:val="008F7FAE"/>
    <w:rsid w:val="00900849"/>
    <w:rsid w:val="00901DC3"/>
    <w:rsid w:val="009063A2"/>
    <w:rsid w:val="00906F79"/>
    <w:rsid w:val="00907A97"/>
    <w:rsid w:val="0091142B"/>
    <w:rsid w:val="00914120"/>
    <w:rsid w:val="00915641"/>
    <w:rsid w:val="0093187C"/>
    <w:rsid w:val="00932A93"/>
    <w:rsid w:val="009346CA"/>
    <w:rsid w:val="00935626"/>
    <w:rsid w:val="009406BF"/>
    <w:rsid w:val="00942B95"/>
    <w:rsid w:val="00944E78"/>
    <w:rsid w:val="00951933"/>
    <w:rsid w:val="00956B35"/>
    <w:rsid w:val="009574EF"/>
    <w:rsid w:val="009618D5"/>
    <w:rsid w:val="00961CBC"/>
    <w:rsid w:val="0096292F"/>
    <w:rsid w:val="00962C82"/>
    <w:rsid w:val="00963F58"/>
    <w:rsid w:val="0096458C"/>
    <w:rsid w:val="0096498F"/>
    <w:rsid w:val="00967745"/>
    <w:rsid w:val="00967D75"/>
    <w:rsid w:val="009706EE"/>
    <w:rsid w:val="009717FE"/>
    <w:rsid w:val="00985F67"/>
    <w:rsid w:val="009909B1"/>
    <w:rsid w:val="009912D5"/>
    <w:rsid w:val="00993AAB"/>
    <w:rsid w:val="00995531"/>
    <w:rsid w:val="00997F3A"/>
    <w:rsid w:val="009A1567"/>
    <w:rsid w:val="009A2E1C"/>
    <w:rsid w:val="009A3EA6"/>
    <w:rsid w:val="009A3FCD"/>
    <w:rsid w:val="009A4E04"/>
    <w:rsid w:val="009B309D"/>
    <w:rsid w:val="009B6E69"/>
    <w:rsid w:val="009C28B5"/>
    <w:rsid w:val="009C40C0"/>
    <w:rsid w:val="009C45F4"/>
    <w:rsid w:val="009C599F"/>
    <w:rsid w:val="009C67D9"/>
    <w:rsid w:val="009D052E"/>
    <w:rsid w:val="009D111C"/>
    <w:rsid w:val="009E1CA1"/>
    <w:rsid w:val="009E2B20"/>
    <w:rsid w:val="009E2B64"/>
    <w:rsid w:val="009E4A0D"/>
    <w:rsid w:val="009E57C4"/>
    <w:rsid w:val="009E6C7F"/>
    <w:rsid w:val="009F1B6B"/>
    <w:rsid w:val="009F2978"/>
    <w:rsid w:val="009F5420"/>
    <w:rsid w:val="009F6CCD"/>
    <w:rsid w:val="009F722A"/>
    <w:rsid w:val="00A00DC7"/>
    <w:rsid w:val="00A0483E"/>
    <w:rsid w:val="00A04F4B"/>
    <w:rsid w:val="00A136F8"/>
    <w:rsid w:val="00A13A07"/>
    <w:rsid w:val="00A15FAC"/>
    <w:rsid w:val="00A16FE6"/>
    <w:rsid w:val="00A20242"/>
    <w:rsid w:val="00A21B2E"/>
    <w:rsid w:val="00A22076"/>
    <w:rsid w:val="00A225ED"/>
    <w:rsid w:val="00A22686"/>
    <w:rsid w:val="00A230A2"/>
    <w:rsid w:val="00A24E12"/>
    <w:rsid w:val="00A25B9E"/>
    <w:rsid w:val="00A26A10"/>
    <w:rsid w:val="00A3118B"/>
    <w:rsid w:val="00A3321D"/>
    <w:rsid w:val="00A40508"/>
    <w:rsid w:val="00A42C64"/>
    <w:rsid w:val="00A457AC"/>
    <w:rsid w:val="00A52534"/>
    <w:rsid w:val="00A52A35"/>
    <w:rsid w:val="00A56264"/>
    <w:rsid w:val="00A56E5B"/>
    <w:rsid w:val="00A56F8E"/>
    <w:rsid w:val="00A611BD"/>
    <w:rsid w:val="00A62895"/>
    <w:rsid w:val="00A74BFD"/>
    <w:rsid w:val="00A8103A"/>
    <w:rsid w:val="00A84467"/>
    <w:rsid w:val="00A859B1"/>
    <w:rsid w:val="00A86A09"/>
    <w:rsid w:val="00A90433"/>
    <w:rsid w:val="00A909FE"/>
    <w:rsid w:val="00A91F27"/>
    <w:rsid w:val="00AA5900"/>
    <w:rsid w:val="00AA59B7"/>
    <w:rsid w:val="00AA5C58"/>
    <w:rsid w:val="00AB1B08"/>
    <w:rsid w:val="00AB2B68"/>
    <w:rsid w:val="00AB2D5B"/>
    <w:rsid w:val="00AB3D63"/>
    <w:rsid w:val="00AB4713"/>
    <w:rsid w:val="00AB6686"/>
    <w:rsid w:val="00AB74E4"/>
    <w:rsid w:val="00AC407E"/>
    <w:rsid w:val="00AC588B"/>
    <w:rsid w:val="00AC59A1"/>
    <w:rsid w:val="00AC5DED"/>
    <w:rsid w:val="00AC7B3C"/>
    <w:rsid w:val="00AD1184"/>
    <w:rsid w:val="00AD3810"/>
    <w:rsid w:val="00AD3E6F"/>
    <w:rsid w:val="00AD6D08"/>
    <w:rsid w:val="00AE7EDD"/>
    <w:rsid w:val="00AF5E23"/>
    <w:rsid w:val="00B010BB"/>
    <w:rsid w:val="00B02365"/>
    <w:rsid w:val="00B03467"/>
    <w:rsid w:val="00B14C85"/>
    <w:rsid w:val="00B172C0"/>
    <w:rsid w:val="00B22C90"/>
    <w:rsid w:val="00B25202"/>
    <w:rsid w:val="00B26008"/>
    <w:rsid w:val="00B30F8F"/>
    <w:rsid w:val="00B44C2C"/>
    <w:rsid w:val="00B45CC0"/>
    <w:rsid w:val="00B52191"/>
    <w:rsid w:val="00B541DB"/>
    <w:rsid w:val="00B54CA5"/>
    <w:rsid w:val="00B6126C"/>
    <w:rsid w:val="00B63A3F"/>
    <w:rsid w:val="00B71FD0"/>
    <w:rsid w:val="00B72FAC"/>
    <w:rsid w:val="00B739BD"/>
    <w:rsid w:val="00B74EB6"/>
    <w:rsid w:val="00B76201"/>
    <w:rsid w:val="00B76FBD"/>
    <w:rsid w:val="00B76FD1"/>
    <w:rsid w:val="00B8317B"/>
    <w:rsid w:val="00B83694"/>
    <w:rsid w:val="00B855D9"/>
    <w:rsid w:val="00B8611B"/>
    <w:rsid w:val="00B9278B"/>
    <w:rsid w:val="00B93B92"/>
    <w:rsid w:val="00BA0577"/>
    <w:rsid w:val="00BA3533"/>
    <w:rsid w:val="00BA3A80"/>
    <w:rsid w:val="00BA4989"/>
    <w:rsid w:val="00BA5ACB"/>
    <w:rsid w:val="00BA63AD"/>
    <w:rsid w:val="00BB0D0C"/>
    <w:rsid w:val="00BB1B87"/>
    <w:rsid w:val="00BB1FA7"/>
    <w:rsid w:val="00BB39FC"/>
    <w:rsid w:val="00BB3B7A"/>
    <w:rsid w:val="00BB4833"/>
    <w:rsid w:val="00BB4C05"/>
    <w:rsid w:val="00BB5353"/>
    <w:rsid w:val="00BB5D92"/>
    <w:rsid w:val="00BB6C7E"/>
    <w:rsid w:val="00BC0F09"/>
    <w:rsid w:val="00BC3B49"/>
    <w:rsid w:val="00BC5B56"/>
    <w:rsid w:val="00BC779E"/>
    <w:rsid w:val="00BD13CC"/>
    <w:rsid w:val="00BD7012"/>
    <w:rsid w:val="00BD70C3"/>
    <w:rsid w:val="00BE5CBC"/>
    <w:rsid w:val="00BF17DD"/>
    <w:rsid w:val="00BF623B"/>
    <w:rsid w:val="00C005A7"/>
    <w:rsid w:val="00C044D5"/>
    <w:rsid w:val="00C05636"/>
    <w:rsid w:val="00C109E3"/>
    <w:rsid w:val="00C16381"/>
    <w:rsid w:val="00C22B74"/>
    <w:rsid w:val="00C24DEC"/>
    <w:rsid w:val="00C30F1A"/>
    <w:rsid w:val="00C319FE"/>
    <w:rsid w:val="00C33E05"/>
    <w:rsid w:val="00C37685"/>
    <w:rsid w:val="00C40847"/>
    <w:rsid w:val="00C40AEE"/>
    <w:rsid w:val="00C40EC0"/>
    <w:rsid w:val="00C4553F"/>
    <w:rsid w:val="00C45C8F"/>
    <w:rsid w:val="00C46A4E"/>
    <w:rsid w:val="00C47CD9"/>
    <w:rsid w:val="00C515CF"/>
    <w:rsid w:val="00C54B4B"/>
    <w:rsid w:val="00C56D3F"/>
    <w:rsid w:val="00C57268"/>
    <w:rsid w:val="00C57AA8"/>
    <w:rsid w:val="00C65D4A"/>
    <w:rsid w:val="00C66D96"/>
    <w:rsid w:val="00C677A0"/>
    <w:rsid w:val="00C70D3C"/>
    <w:rsid w:val="00C714F8"/>
    <w:rsid w:val="00C73A5A"/>
    <w:rsid w:val="00C75A75"/>
    <w:rsid w:val="00C80573"/>
    <w:rsid w:val="00C81110"/>
    <w:rsid w:val="00C81402"/>
    <w:rsid w:val="00C8369A"/>
    <w:rsid w:val="00C83E39"/>
    <w:rsid w:val="00C8618F"/>
    <w:rsid w:val="00C867F6"/>
    <w:rsid w:val="00C9250E"/>
    <w:rsid w:val="00C93425"/>
    <w:rsid w:val="00C94F1D"/>
    <w:rsid w:val="00C97054"/>
    <w:rsid w:val="00CA1A86"/>
    <w:rsid w:val="00CA257E"/>
    <w:rsid w:val="00CA6FBA"/>
    <w:rsid w:val="00CB01ED"/>
    <w:rsid w:val="00CB0534"/>
    <w:rsid w:val="00CB52A0"/>
    <w:rsid w:val="00CB724A"/>
    <w:rsid w:val="00CC2577"/>
    <w:rsid w:val="00CC4B6F"/>
    <w:rsid w:val="00CC69D3"/>
    <w:rsid w:val="00CC7A63"/>
    <w:rsid w:val="00CD2331"/>
    <w:rsid w:val="00CD29FE"/>
    <w:rsid w:val="00CD5D21"/>
    <w:rsid w:val="00CE145A"/>
    <w:rsid w:val="00CE412A"/>
    <w:rsid w:val="00CE5ACE"/>
    <w:rsid w:val="00CE5DB1"/>
    <w:rsid w:val="00CE61EE"/>
    <w:rsid w:val="00CF13D6"/>
    <w:rsid w:val="00CF2AA8"/>
    <w:rsid w:val="00CF6165"/>
    <w:rsid w:val="00CF6459"/>
    <w:rsid w:val="00CF7514"/>
    <w:rsid w:val="00D02945"/>
    <w:rsid w:val="00D02E6E"/>
    <w:rsid w:val="00D06807"/>
    <w:rsid w:val="00D12B4D"/>
    <w:rsid w:val="00D1505E"/>
    <w:rsid w:val="00D15C09"/>
    <w:rsid w:val="00D22788"/>
    <w:rsid w:val="00D272B1"/>
    <w:rsid w:val="00D4191B"/>
    <w:rsid w:val="00D425AA"/>
    <w:rsid w:val="00D46C35"/>
    <w:rsid w:val="00D47A06"/>
    <w:rsid w:val="00D53139"/>
    <w:rsid w:val="00D54D4D"/>
    <w:rsid w:val="00D54DCE"/>
    <w:rsid w:val="00D60BC0"/>
    <w:rsid w:val="00D61EC1"/>
    <w:rsid w:val="00D621D4"/>
    <w:rsid w:val="00D677E6"/>
    <w:rsid w:val="00D73DF2"/>
    <w:rsid w:val="00D74FFE"/>
    <w:rsid w:val="00D935EA"/>
    <w:rsid w:val="00D94EBA"/>
    <w:rsid w:val="00DA1B4D"/>
    <w:rsid w:val="00DA3569"/>
    <w:rsid w:val="00DA654A"/>
    <w:rsid w:val="00DA6834"/>
    <w:rsid w:val="00DB1F84"/>
    <w:rsid w:val="00DC0250"/>
    <w:rsid w:val="00DC5076"/>
    <w:rsid w:val="00DC5C96"/>
    <w:rsid w:val="00DD0970"/>
    <w:rsid w:val="00DD3476"/>
    <w:rsid w:val="00DD6002"/>
    <w:rsid w:val="00DE2AFB"/>
    <w:rsid w:val="00DE2FB3"/>
    <w:rsid w:val="00DE6222"/>
    <w:rsid w:val="00DE712E"/>
    <w:rsid w:val="00DE7F7F"/>
    <w:rsid w:val="00DF6077"/>
    <w:rsid w:val="00E00404"/>
    <w:rsid w:val="00E0051D"/>
    <w:rsid w:val="00E02875"/>
    <w:rsid w:val="00E02F04"/>
    <w:rsid w:val="00E07483"/>
    <w:rsid w:val="00E10AA1"/>
    <w:rsid w:val="00E12CD7"/>
    <w:rsid w:val="00E1411F"/>
    <w:rsid w:val="00E14A18"/>
    <w:rsid w:val="00E15F42"/>
    <w:rsid w:val="00E22D40"/>
    <w:rsid w:val="00E26157"/>
    <w:rsid w:val="00E262F4"/>
    <w:rsid w:val="00E2657E"/>
    <w:rsid w:val="00E26B60"/>
    <w:rsid w:val="00E26ED9"/>
    <w:rsid w:val="00E31F1A"/>
    <w:rsid w:val="00E35B74"/>
    <w:rsid w:val="00E35E63"/>
    <w:rsid w:val="00E4149D"/>
    <w:rsid w:val="00E439A2"/>
    <w:rsid w:val="00E441AC"/>
    <w:rsid w:val="00E460AD"/>
    <w:rsid w:val="00E46D84"/>
    <w:rsid w:val="00E47E56"/>
    <w:rsid w:val="00E520A3"/>
    <w:rsid w:val="00E5558C"/>
    <w:rsid w:val="00E57D08"/>
    <w:rsid w:val="00E603E4"/>
    <w:rsid w:val="00E631E6"/>
    <w:rsid w:val="00E63750"/>
    <w:rsid w:val="00E67969"/>
    <w:rsid w:val="00E679E0"/>
    <w:rsid w:val="00E71B13"/>
    <w:rsid w:val="00E7336F"/>
    <w:rsid w:val="00E75CE8"/>
    <w:rsid w:val="00E77C3A"/>
    <w:rsid w:val="00E807B0"/>
    <w:rsid w:val="00E81D5A"/>
    <w:rsid w:val="00E824B4"/>
    <w:rsid w:val="00E836AF"/>
    <w:rsid w:val="00E84A48"/>
    <w:rsid w:val="00E8595B"/>
    <w:rsid w:val="00E93315"/>
    <w:rsid w:val="00EA65E3"/>
    <w:rsid w:val="00EB0406"/>
    <w:rsid w:val="00EB14CE"/>
    <w:rsid w:val="00EB21C5"/>
    <w:rsid w:val="00EB503E"/>
    <w:rsid w:val="00EC0938"/>
    <w:rsid w:val="00EC3D8B"/>
    <w:rsid w:val="00EC5764"/>
    <w:rsid w:val="00EC6597"/>
    <w:rsid w:val="00ED500A"/>
    <w:rsid w:val="00ED7983"/>
    <w:rsid w:val="00EE0845"/>
    <w:rsid w:val="00EE13F6"/>
    <w:rsid w:val="00EE2745"/>
    <w:rsid w:val="00EE3737"/>
    <w:rsid w:val="00EE4985"/>
    <w:rsid w:val="00EF1693"/>
    <w:rsid w:val="00F026B4"/>
    <w:rsid w:val="00F05599"/>
    <w:rsid w:val="00F0742D"/>
    <w:rsid w:val="00F13A1B"/>
    <w:rsid w:val="00F22E12"/>
    <w:rsid w:val="00F2360B"/>
    <w:rsid w:val="00F237B9"/>
    <w:rsid w:val="00F238B6"/>
    <w:rsid w:val="00F26427"/>
    <w:rsid w:val="00F27A8B"/>
    <w:rsid w:val="00F27DB4"/>
    <w:rsid w:val="00F33322"/>
    <w:rsid w:val="00F424C7"/>
    <w:rsid w:val="00F4445F"/>
    <w:rsid w:val="00F452C0"/>
    <w:rsid w:val="00F45348"/>
    <w:rsid w:val="00F52CCA"/>
    <w:rsid w:val="00F53DD1"/>
    <w:rsid w:val="00F54A7E"/>
    <w:rsid w:val="00F5625C"/>
    <w:rsid w:val="00F57820"/>
    <w:rsid w:val="00F61684"/>
    <w:rsid w:val="00F6373D"/>
    <w:rsid w:val="00F65750"/>
    <w:rsid w:val="00F65DDC"/>
    <w:rsid w:val="00F66AE5"/>
    <w:rsid w:val="00F71F93"/>
    <w:rsid w:val="00F72FEA"/>
    <w:rsid w:val="00F80A28"/>
    <w:rsid w:val="00F82DF2"/>
    <w:rsid w:val="00F85E8E"/>
    <w:rsid w:val="00F8623F"/>
    <w:rsid w:val="00F87D7A"/>
    <w:rsid w:val="00F92D52"/>
    <w:rsid w:val="00F9391C"/>
    <w:rsid w:val="00F93D28"/>
    <w:rsid w:val="00F9620F"/>
    <w:rsid w:val="00FA0879"/>
    <w:rsid w:val="00FA0EEE"/>
    <w:rsid w:val="00FA245B"/>
    <w:rsid w:val="00FA3661"/>
    <w:rsid w:val="00FA6913"/>
    <w:rsid w:val="00FA70FC"/>
    <w:rsid w:val="00FA7E4D"/>
    <w:rsid w:val="00FA7ED1"/>
    <w:rsid w:val="00FB2A74"/>
    <w:rsid w:val="00FB3F66"/>
    <w:rsid w:val="00FB4449"/>
    <w:rsid w:val="00FB59ED"/>
    <w:rsid w:val="00FC54D3"/>
    <w:rsid w:val="00FC6AC8"/>
    <w:rsid w:val="00FD19B0"/>
    <w:rsid w:val="00FD6B42"/>
    <w:rsid w:val="00FE7E18"/>
    <w:rsid w:val="00FF0FBA"/>
    <w:rsid w:val="00FF44F6"/>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AE7A4"/>
  <w15:docId w15:val="{A3894DC2-10E9-4852-AF99-C7A1D59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FE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5C09"/>
    <w:pPr>
      <w:widowControl/>
      <w:spacing w:after="120"/>
    </w:pPr>
  </w:style>
  <w:style w:type="character" w:customStyle="1" w:styleId="BodyTextChar">
    <w:name w:val="Body Text Char"/>
    <w:basedOn w:val="DefaultParagraphFont"/>
    <w:link w:val="BodyText"/>
    <w:rsid w:val="00D15C09"/>
    <w:rPr>
      <w:rFonts w:ascii="Times New Roman" w:eastAsia="Times New Roman" w:hAnsi="Times New Roman" w:cs="Times New Roman"/>
      <w:sz w:val="20"/>
      <w:szCs w:val="20"/>
    </w:rPr>
  </w:style>
  <w:style w:type="paragraph" w:customStyle="1" w:styleId="Level1License">
    <w:name w:val="Level 1 License"/>
    <w:basedOn w:val="Normal"/>
    <w:link w:val="Level1LicenseCharChar"/>
    <w:rsid w:val="005F612E"/>
    <w:pPr>
      <w:keepLines/>
      <w:widowControl/>
      <w:numPr>
        <w:numId w:val="1"/>
      </w:numPr>
      <w:spacing w:afterLines="100"/>
    </w:pPr>
  </w:style>
  <w:style w:type="paragraph" w:customStyle="1" w:styleId="Level2License">
    <w:name w:val="Level 2 License"/>
    <w:basedOn w:val="Normal"/>
    <w:link w:val="Level2LicenseChar"/>
    <w:rsid w:val="005F612E"/>
    <w:pPr>
      <w:keepLines/>
      <w:widowControl/>
      <w:numPr>
        <w:ilvl w:val="1"/>
        <w:numId w:val="1"/>
      </w:numPr>
      <w:spacing w:afterLines="100"/>
      <w:ind w:right="1440"/>
    </w:pPr>
  </w:style>
  <w:style w:type="paragraph" w:customStyle="1" w:styleId="Level3License">
    <w:name w:val="Level 3 License"/>
    <w:basedOn w:val="Normal"/>
    <w:rsid w:val="005F612E"/>
    <w:pPr>
      <w:keepLines/>
      <w:numPr>
        <w:ilvl w:val="2"/>
        <w:numId w:val="1"/>
      </w:numPr>
      <w:spacing w:afterLines="100"/>
      <w:ind w:right="1440"/>
    </w:pPr>
  </w:style>
  <w:style w:type="character" w:styleId="CommentReference">
    <w:name w:val="annotation reference"/>
    <w:basedOn w:val="DefaultParagraphFont"/>
    <w:unhideWhenUsed/>
    <w:rsid w:val="00F72FEA"/>
    <w:rPr>
      <w:sz w:val="16"/>
      <w:szCs w:val="16"/>
    </w:rPr>
  </w:style>
  <w:style w:type="paragraph" w:styleId="CommentText">
    <w:name w:val="annotation text"/>
    <w:basedOn w:val="Normal"/>
    <w:link w:val="CommentTextChar"/>
    <w:unhideWhenUsed/>
    <w:rsid w:val="00F72FEA"/>
  </w:style>
  <w:style w:type="character" w:customStyle="1" w:styleId="CommentTextChar">
    <w:name w:val="Comment Text Char"/>
    <w:basedOn w:val="DefaultParagraphFont"/>
    <w:link w:val="CommentText"/>
    <w:rsid w:val="000A70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F72FEA"/>
    <w:rPr>
      <w:b/>
      <w:bCs/>
    </w:rPr>
  </w:style>
  <w:style w:type="character" w:customStyle="1" w:styleId="CommentSubjectChar">
    <w:name w:val="Comment Subject Char"/>
    <w:basedOn w:val="CommentTextChar"/>
    <w:link w:val="CommentSubject"/>
    <w:rsid w:val="000A70B7"/>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F72FEA"/>
    <w:rPr>
      <w:rFonts w:ascii="Segoe UI" w:hAnsi="Segoe UI" w:cs="Segoe UI"/>
      <w:sz w:val="18"/>
      <w:szCs w:val="18"/>
    </w:rPr>
  </w:style>
  <w:style w:type="character" w:customStyle="1" w:styleId="BalloonTextChar">
    <w:name w:val="Balloon Text Char"/>
    <w:basedOn w:val="DefaultParagraphFont"/>
    <w:link w:val="BalloonText"/>
    <w:rsid w:val="000A70B7"/>
    <w:rPr>
      <w:rFonts w:ascii="Segoe UI" w:eastAsia="Times New Roman" w:hAnsi="Segoe UI" w:cs="Segoe UI"/>
      <w:sz w:val="18"/>
      <w:szCs w:val="18"/>
    </w:rPr>
  </w:style>
  <w:style w:type="character" w:customStyle="1" w:styleId="Level1LicenseCharChar">
    <w:name w:val="Level 1 License Char Char"/>
    <w:basedOn w:val="DefaultParagraphFont"/>
    <w:link w:val="Level1License"/>
    <w:rsid w:val="004004B7"/>
    <w:rPr>
      <w:rFonts w:ascii="Times New Roman" w:eastAsia="Times New Roman" w:hAnsi="Times New Roman" w:cs="Times New Roman"/>
      <w:sz w:val="20"/>
      <w:szCs w:val="20"/>
    </w:rPr>
  </w:style>
  <w:style w:type="character" w:customStyle="1" w:styleId="Level2LicenseChar">
    <w:name w:val="Level 2 License Char"/>
    <w:basedOn w:val="DefaultParagraphFont"/>
    <w:link w:val="Level2License"/>
    <w:rsid w:val="004004B7"/>
    <w:rPr>
      <w:rFonts w:ascii="Times New Roman" w:eastAsia="Times New Roman" w:hAnsi="Times New Roman" w:cs="Times New Roman"/>
      <w:sz w:val="20"/>
      <w:szCs w:val="20"/>
    </w:rPr>
  </w:style>
  <w:style w:type="character" w:styleId="Hyperlink">
    <w:name w:val="Hyperlink"/>
    <w:basedOn w:val="DefaultParagraphFont"/>
    <w:rsid w:val="00767F39"/>
    <w:rPr>
      <w:rFonts w:cs="Times New Roman"/>
      <w:color w:val="0000FF"/>
      <w:u w:val="single"/>
    </w:rPr>
  </w:style>
  <w:style w:type="paragraph" w:customStyle="1" w:styleId="Level4License">
    <w:name w:val="Level 4 License"/>
    <w:basedOn w:val="Normal"/>
    <w:rsid w:val="00765E92"/>
    <w:pPr>
      <w:keepLines/>
      <w:widowControl/>
      <w:tabs>
        <w:tab w:val="num" w:pos="2880"/>
      </w:tabs>
      <w:overflowPunct/>
      <w:autoSpaceDE/>
      <w:autoSpaceDN/>
      <w:adjustRightInd/>
      <w:spacing w:afterLines="100"/>
      <w:ind w:left="2880" w:right="1440" w:hanging="720"/>
      <w:textAlignment w:val="auto"/>
    </w:pPr>
  </w:style>
  <w:style w:type="paragraph" w:styleId="ListParagraph">
    <w:name w:val="List Paragraph"/>
    <w:basedOn w:val="Normal"/>
    <w:uiPriority w:val="34"/>
    <w:qFormat/>
    <w:rsid w:val="00BB39FC"/>
    <w:pPr>
      <w:ind w:left="720"/>
      <w:contextualSpacing/>
    </w:pPr>
  </w:style>
  <w:style w:type="character" w:styleId="Strong">
    <w:name w:val="Strong"/>
    <w:basedOn w:val="DefaultParagraphFont"/>
    <w:qFormat/>
    <w:rsid w:val="002E60AE"/>
    <w:rPr>
      <w:rFonts w:ascii="Times New Roman" w:hAnsi="Times New Roman" w:cs="Times New Roman" w:hint="default"/>
      <w:b/>
      <w:bCs/>
    </w:rPr>
  </w:style>
  <w:style w:type="paragraph" w:customStyle="1" w:styleId="returnaddress">
    <w:name w:val="returnaddress"/>
    <w:basedOn w:val="Normal"/>
    <w:rsid w:val="002E60AE"/>
    <w:pPr>
      <w:widowControl/>
      <w:suppressAutoHyphens w:val="0"/>
      <w:overflowPunct/>
      <w:autoSpaceDE/>
      <w:autoSpaceDN/>
      <w:adjustRightInd/>
      <w:ind w:right="4320"/>
      <w:textAlignment w:val="auto"/>
    </w:pPr>
    <w:rPr>
      <w:rFonts w:ascii="Arial" w:hAnsi="Arial" w:cs="Arial"/>
      <w:sz w:val="22"/>
      <w:szCs w:val="22"/>
    </w:rPr>
  </w:style>
  <w:style w:type="paragraph" w:customStyle="1" w:styleId="APPENDIXTITLE">
    <w:name w:val="APPENDIX TITLE"/>
    <w:basedOn w:val="Normal"/>
    <w:next w:val="Normal"/>
    <w:rsid w:val="00F72FEA"/>
    <w:pPr>
      <w:keepNext/>
      <w:keepLines/>
      <w:pageBreakBefore/>
      <w:widowControl/>
      <w:overflowPunct/>
      <w:autoSpaceDE/>
      <w:autoSpaceDN/>
      <w:adjustRightInd/>
      <w:jc w:val="center"/>
      <w:textAlignment w:val="auto"/>
      <w:outlineLvl w:val="0"/>
    </w:pPr>
    <w:rPr>
      <w:b/>
      <w:caps/>
      <w:u w:val="single"/>
    </w:rPr>
  </w:style>
  <w:style w:type="paragraph" w:customStyle="1" w:styleId="Level1Appendix">
    <w:name w:val="Level 1 Appendix"/>
    <w:basedOn w:val="Normal"/>
    <w:rsid w:val="002E60AE"/>
    <w:pPr>
      <w:keepLines/>
      <w:widowControl/>
      <w:numPr>
        <w:numId w:val="6"/>
      </w:numPr>
      <w:tabs>
        <w:tab w:val="left" w:pos="-1440"/>
      </w:tabs>
      <w:textAlignment w:val="auto"/>
    </w:pPr>
  </w:style>
  <w:style w:type="paragraph" w:customStyle="1" w:styleId="Level2Appendix">
    <w:name w:val="Level 2 Appendix"/>
    <w:basedOn w:val="Normal"/>
    <w:rsid w:val="002E60AE"/>
    <w:pPr>
      <w:overflowPunct/>
      <w:autoSpaceDE/>
      <w:autoSpaceDN/>
      <w:adjustRightInd/>
      <w:textAlignment w:val="auto"/>
    </w:pPr>
  </w:style>
  <w:style w:type="paragraph" w:customStyle="1" w:styleId="Level3Appendix">
    <w:name w:val="Level 3 Appendix"/>
    <w:basedOn w:val="Normal"/>
    <w:rsid w:val="002E60AE"/>
    <w:pPr>
      <w:numPr>
        <w:ilvl w:val="2"/>
        <w:numId w:val="6"/>
      </w:numPr>
      <w:overflowPunct/>
      <w:autoSpaceDE/>
      <w:autoSpaceDN/>
      <w:adjustRightInd/>
      <w:textAlignment w:val="auto"/>
    </w:pPr>
  </w:style>
  <w:style w:type="paragraph" w:customStyle="1" w:styleId="Level4Appendix">
    <w:name w:val="Level 4 Appendix"/>
    <w:basedOn w:val="Normal"/>
    <w:rsid w:val="002E60AE"/>
    <w:pPr>
      <w:widowControl/>
      <w:numPr>
        <w:ilvl w:val="3"/>
        <w:numId w:val="6"/>
      </w:numPr>
      <w:textAlignment w:val="auto"/>
    </w:pPr>
  </w:style>
  <w:style w:type="paragraph" w:customStyle="1" w:styleId="Default">
    <w:name w:val="Default"/>
    <w:rsid w:val="00F72F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ailStyle145">
    <w:name w:val="EmailStyle145"/>
    <w:basedOn w:val="DefaultParagraphFont"/>
    <w:semiHidden/>
    <w:rsid w:val="002E60AE"/>
    <w:rPr>
      <w:rFonts w:ascii="Arial" w:hAnsi="Arial" w:cs="Arial" w:hint="default"/>
      <w:color w:val="000080"/>
    </w:rPr>
  </w:style>
  <w:style w:type="paragraph" w:styleId="Revision">
    <w:name w:val="Revision"/>
    <w:hidden/>
    <w:semiHidden/>
    <w:rsid w:val="00F72FEA"/>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nhideWhenUsed/>
    <w:rsid w:val="00F72FEA"/>
    <w:pPr>
      <w:tabs>
        <w:tab w:val="center" w:pos="4680"/>
        <w:tab w:val="right" w:pos="9360"/>
      </w:tabs>
    </w:pPr>
  </w:style>
  <w:style w:type="character" w:customStyle="1" w:styleId="HeaderChar">
    <w:name w:val="Header Char"/>
    <w:basedOn w:val="DefaultParagraphFont"/>
    <w:link w:val="Header"/>
    <w:rsid w:val="001D1A36"/>
    <w:rPr>
      <w:rFonts w:ascii="Times New Roman" w:eastAsia="Times New Roman" w:hAnsi="Times New Roman" w:cs="Times New Roman"/>
      <w:sz w:val="20"/>
      <w:szCs w:val="20"/>
    </w:rPr>
  </w:style>
  <w:style w:type="paragraph" w:styleId="Footer">
    <w:name w:val="footer"/>
    <w:basedOn w:val="Normal"/>
    <w:link w:val="FooterChar"/>
    <w:unhideWhenUsed/>
    <w:rsid w:val="00F72FEA"/>
    <w:pPr>
      <w:tabs>
        <w:tab w:val="center" w:pos="4680"/>
        <w:tab w:val="right" w:pos="9360"/>
      </w:tabs>
    </w:pPr>
  </w:style>
  <w:style w:type="character" w:customStyle="1" w:styleId="FooterChar">
    <w:name w:val="Footer Char"/>
    <w:basedOn w:val="DefaultParagraphFont"/>
    <w:link w:val="Footer"/>
    <w:rsid w:val="001D1A36"/>
    <w:rPr>
      <w:rFonts w:ascii="Times New Roman" w:eastAsia="Times New Roman" w:hAnsi="Times New Roman" w:cs="Times New Roman"/>
      <w:sz w:val="20"/>
      <w:szCs w:val="20"/>
    </w:rPr>
  </w:style>
  <w:style w:type="character" w:customStyle="1" w:styleId="msoins0">
    <w:name w:val="msoins"/>
    <w:basedOn w:val="DefaultParagraphFont"/>
    <w:rsid w:val="00E679E0"/>
  </w:style>
  <w:style w:type="character" w:customStyle="1" w:styleId="ms-rteforecolor-81">
    <w:name w:val="ms-rteforecolor-81"/>
    <w:basedOn w:val="DefaultParagraphFont"/>
    <w:rsid w:val="00E679E0"/>
    <w:rPr>
      <w:color w:val="0000FF"/>
    </w:rPr>
  </w:style>
  <w:style w:type="numbering" w:customStyle="1" w:styleId="Style1">
    <w:name w:val="Style1"/>
    <w:uiPriority w:val="99"/>
    <w:rsid w:val="00914120"/>
    <w:pPr>
      <w:numPr>
        <w:numId w:val="29"/>
      </w:numPr>
    </w:pPr>
  </w:style>
  <w:style w:type="character" w:styleId="Mention">
    <w:name w:val="Mention"/>
    <w:basedOn w:val="DefaultParagraphFont"/>
    <w:uiPriority w:val="99"/>
    <w:semiHidden/>
    <w:unhideWhenUsed/>
    <w:rsid w:val="008E59AE"/>
    <w:rPr>
      <w:color w:val="2B579A"/>
      <w:shd w:val="clear" w:color="auto" w:fill="E6E6E6"/>
    </w:rPr>
  </w:style>
  <w:style w:type="character" w:styleId="FollowedHyperlink">
    <w:name w:val="FollowedHyperlink"/>
    <w:basedOn w:val="DefaultParagraphFont"/>
    <w:unhideWhenUsed/>
    <w:rsid w:val="00F72FEA"/>
    <w:rPr>
      <w:color w:val="954F72" w:themeColor="followedHyperlink"/>
      <w:u w:val="single"/>
    </w:rPr>
  </w:style>
  <w:style w:type="paragraph" w:styleId="EndnoteText">
    <w:name w:val="endnote text"/>
    <w:basedOn w:val="Normal"/>
    <w:link w:val="EndnoteTextChar"/>
    <w:semiHidden/>
    <w:rsid w:val="00F72FEA"/>
    <w:rPr>
      <w:rFonts w:ascii="Kino MT" w:hAnsi="Kino MT"/>
    </w:rPr>
  </w:style>
  <w:style w:type="character" w:customStyle="1" w:styleId="EndnoteTextChar">
    <w:name w:val="Endnote Text Char"/>
    <w:basedOn w:val="DefaultParagraphFont"/>
    <w:link w:val="EndnoteText"/>
    <w:semiHidden/>
    <w:rsid w:val="00F72FEA"/>
    <w:rPr>
      <w:rFonts w:ascii="Kino MT" w:eastAsia="Times New Roman" w:hAnsi="Kino MT" w:cs="Times New Roman"/>
      <w:sz w:val="20"/>
      <w:szCs w:val="20"/>
    </w:rPr>
  </w:style>
  <w:style w:type="paragraph" w:customStyle="1" w:styleId="WSCltrtop">
    <w:name w:val="WSCltrtop"/>
    <w:rsid w:val="00F72FEA"/>
    <w:pPr>
      <w:widowControl w:val="0"/>
      <w:tabs>
        <w:tab w:val="left" w:pos="504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styleId="PageNumber">
    <w:name w:val="page number"/>
    <w:basedOn w:val="DefaultParagraphFont"/>
    <w:rsid w:val="00F72FEA"/>
    <w:rPr>
      <w:rFonts w:cs="Times New Roman"/>
    </w:rPr>
  </w:style>
  <w:style w:type="paragraph" w:customStyle="1" w:styleId="AppendixTitle0">
    <w:name w:val="Appendix Title"/>
    <w:basedOn w:val="Normal"/>
    <w:rsid w:val="00F72FEA"/>
    <w:pPr>
      <w:keepNext/>
      <w:keepLines/>
      <w:pageBreakBefore/>
      <w:tabs>
        <w:tab w:val="left" w:pos="-720"/>
      </w:tabs>
      <w:spacing w:before="120" w:afterLines="200"/>
      <w:jc w:val="center"/>
    </w:pPr>
    <w:rPr>
      <w:b/>
      <w:caps/>
      <w:u w:val="single"/>
    </w:rPr>
  </w:style>
  <w:style w:type="character" w:customStyle="1" w:styleId="EmailStyle29">
    <w:name w:val="EmailStyle29"/>
    <w:basedOn w:val="DefaultParagraphFont"/>
    <w:semiHidden/>
    <w:rsid w:val="00F72FEA"/>
    <w:rPr>
      <w:rFonts w:ascii="Arial" w:hAnsi="Arial" w:cs="Arial"/>
      <w:color w:val="000080"/>
    </w:rPr>
  </w:style>
  <w:style w:type="character" w:customStyle="1" w:styleId="EmailStyle381">
    <w:name w:val="EmailStyle381"/>
    <w:basedOn w:val="DefaultParagraphFont"/>
    <w:semiHidden/>
    <w:rsid w:val="00F72FEA"/>
    <w:rPr>
      <w:rFonts w:ascii="Arial" w:hAnsi="Arial" w:cs="Arial"/>
      <w:color w:val="000080"/>
    </w:rPr>
  </w:style>
  <w:style w:type="table" w:styleId="TableGrid">
    <w:name w:val="Table Grid"/>
    <w:basedOn w:val="TableNormal"/>
    <w:uiPriority w:val="39"/>
    <w:rsid w:val="00F264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7D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638">
      <w:bodyDiv w:val="1"/>
      <w:marLeft w:val="0"/>
      <w:marRight w:val="0"/>
      <w:marTop w:val="0"/>
      <w:marBottom w:val="0"/>
      <w:divBdr>
        <w:top w:val="none" w:sz="0" w:space="0" w:color="auto"/>
        <w:left w:val="none" w:sz="0" w:space="0" w:color="auto"/>
        <w:bottom w:val="none" w:sz="0" w:space="0" w:color="auto"/>
        <w:right w:val="none" w:sz="0" w:space="0" w:color="auto"/>
      </w:divBdr>
    </w:div>
    <w:div w:id="97915758">
      <w:bodyDiv w:val="1"/>
      <w:marLeft w:val="0"/>
      <w:marRight w:val="0"/>
      <w:marTop w:val="0"/>
      <w:marBottom w:val="0"/>
      <w:divBdr>
        <w:top w:val="none" w:sz="0" w:space="0" w:color="auto"/>
        <w:left w:val="none" w:sz="0" w:space="0" w:color="auto"/>
        <w:bottom w:val="none" w:sz="0" w:space="0" w:color="auto"/>
        <w:right w:val="none" w:sz="0" w:space="0" w:color="auto"/>
      </w:divBdr>
    </w:div>
    <w:div w:id="277033013">
      <w:bodyDiv w:val="1"/>
      <w:marLeft w:val="0"/>
      <w:marRight w:val="0"/>
      <w:marTop w:val="0"/>
      <w:marBottom w:val="0"/>
      <w:divBdr>
        <w:top w:val="none" w:sz="0" w:space="0" w:color="auto"/>
        <w:left w:val="none" w:sz="0" w:space="0" w:color="auto"/>
        <w:bottom w:val="none" w:sz="0" w:space="0" w:color="auto"/>
        <w:right w:val="none" w:sz="0" w:space="0" w:color="auto"/>
      </w:divBdr>
    </w:div>
    <w:div w:id="491800497">
      <w:bodyDiv w:val="1"/>
      <w:marLeft w:val="0"/>
      <w:marRight w:val="0"/>
      <w:marTop w:val="0"/>
      <w:marBottom w:val="0"/>
      <w:divBdr>
        <w:top w:val="none" w:sz="0" w:space="0" w:color="auto"/>
        <w:left w:val="none" w:sz="0" w:space="0" w:color="auto"/>
        <w:bottom w:val="none" w:sz="0" w:space="0" w:color="auto"/>
        <w:right w:val="none" w:sz="0" w:space="0" w:color="auto"/>
      </w:divBdr>
    </w:div>
    <w:div w:id="510803436">
      <w:bodyDiv w:val="1"/>
      <w:marLeft w:val="0"/>
      <w:marRight w:val="0"/>
      <w:marTop w:val="0"/>
      <w:marBottom w:val="0"/>
      <w:divBdr>
        <w:top w:val="none" w:sz="0" w:space="0" w:color="auto"/>
        <w:left w:val="none" w:sz="0" w:space="0" w:color="auto"/>
        <w:bottom w:val="none" w:sz="0" w:space="0" w:color="auto"/>
        <w:right w:val="none" w:sz="0" w:space="0" w:color="auto"/>
      </w:divBdr>
    </w:div>
    <w:div w:id="645352777">
      <w:bodyDiv w:val="1"/>
      <w:marLeft w:val="0"/>
      <w:marRight w:val="0"/>
      <w:marTop w:val="0"/>
      <w:marBottom w:val="0"/>
      <w:divBdr>
        <w:top w:val="none" w:sz="0" w:space="0" w:color="auto"/>
        <w:left w:val="none" w:sz="0" w:space="0" w:color="auto"/>
        <w:bottom w:val="none" w:sz="0" w:space="0" w:color="auto"/>
        <w:right w:val="none" w:sz="0" w:space="0" w:color="auto"/>
      </w:divBdr>
    </w:div>
    <w:div w:id="849761794">
      <w:bodyDiv w:val="1"/>
      <w:marLeft w:val="0"/>
      <w:marRight w:val="0"/>
      <w:marTop w:val="0"/>
      <w:marBottom w:val="0"/>
      <w:divBdr>
        <w:top w:val="none" w:sz="0" w:space="0" w:color="auto"/>
        <w:left w:val="none" w:sz="0" w:space="0" w:color="auto"/>
        <w:bottom w:val="none" w:sz="0" w:space="0" w:color="auto"/>
        <w:right w:val="none" w:sz="0" w:space="0" w:color="auto"/>
      </w:divBdr>
    </w:div>
    <w:div w:id="964509669">
      <w:bodyDiv w:val="1"/>
      <w:marLeft w:val="0"/>
      <w:marRight w:val="0"/>
      <w:marTop w:val="0"/>
      <w:marBottom w:val="0"/>
      <w:divBdr>
        <w:top w:val="none" w:sz="0" w:space="0" w:color="auto"/>
        <w:left w:val="none" w:sz="0" w:space="0" w:color="auto"/>
        <w:bottom w:val="none" w:sz="0" w:space="0" w:color="auto"/>
        <w:right w:val="none" w:sz="0" w:space="0" w:color="auto"/>
      </w:divBdr>
    </w:div>
    <w:div w:id="1057976845">
      <w:bodyDiv w:val="1"/>
      <w:marLeft w:val="0"/>
      <w:marRight w:val="0"/>
      <w:marTop w:val="0"/>
      <w:marBottom w:val="0"/>
      <w:divBdr>
        <w:top w:val="none" w:sz="0" w:space="0" w:color="auto"/>
        <w:left w:val="none" w:sz="0" w:space="0" w:color="auto"/>
        <w:bottom w:val="none" w:sz="0" w:space="0" w:color="auto"/>
        <w:right w:val="none" w:sz="0" w:space="0" w:color="auto"/>
      </w:divBdr>
    </w:div>
    <w:div w:id="1150361615">
      <w:bodyDiv w:val="1"/>
      <w:marLeft w:val="0"/>
      <w:marRight w:val="0"/>
      <w:marTop w:val="0"/>
      <w:marBottom w:val="0"/>
      <w:divBdr>
        <w:top w:val="none" w:sz="0" w:space="0" w:color="auto"/>
        <w:left w:val="none" w:sz="0" w:space="0" w:color="auto"/>
        <w:bottom w:val="none" w:sz="0" w:space="0" w:color="auto"/>
        <w:right w:val="none" w:sz="0" w:space="0" w:color="auto"/>
      </w:divBdr>
    </w:div>
    <w:div w:id="1713265549">
      <w:bodyDiv w:val="1"/>
      <w:marLeft w:val="0"/>
      <w:marRight w:val="0"/>
      <w:marTop w:val="0"/>
      <w:marBottom w:val="0"/>
      <w:divBdr>
        <w:top w:val="none" w:sz="0" w:space="0" w:color="auto"/>
        <w:left w:val="none" w:sz="0" w:space="0" w:color="auto"/>
        <w:bottom w:val="none" w:sz="0" w:space="0" w:color="auto"/>
        <w:right w:val="none" w:sz="0" w:space="0" w:color="auto"/>
      </w:divBdr>
    </w:div>
    <w:div w:id="17269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istory.nih.gov/research/downloads/PL99-502.pdf" TargetMode="External"/><Relationship Id="rId18" Type="http://schemas.openxmlformats.org/officeDocument/2006/relationships/hyperlink" Target="http://ecfr.gpoaccess.gov/cgi/t/text/text-idx?c=ecfr&amp;sid=229e70f008a519adf064927ea7b66fae&amp;rgn=div5&amp;view=text&amp;node=37:1.0.4.13.2&amp;idno=3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frwebgate.access.gpo.gov/cgi-bin/usc.cgi?ACTION=RETRIEVE&amp;FILE=$$xa$$busc18.wais&amp;start=1925859&amp;SIZE=10370&amp;TYPE=TEXT" TargetMode="External"/><Relationship Id="rId7" Type="http://schemas.openxmlformats.org/officeDocument/2006/relationships/settings" Target="settings.xml"/><Relationship Id="rId12" Type="http://schemas.openxmlformats.org/officeDocument/2006/relationships/hyperlink" Target="https://www.ott.nih.gov/sites/default/files/documents/docs/NIH-Patent-License-Exclusive-model-102015.docx" TargetMode="External"/><Relationship Id="rId17" Type="http://schemas.openxmlformats.org/officeDocument/2006/relationships/hyperlink" Target="http://ecfr.gpoaccess.gov/cgi/t/text/text-idx?c=ecfr&amp;sid=b297ad6fa0fdbb0d78921540c692200c&amp;rgn=div8&amp;view=text&amp;node=37:1.0.4.13.2.0.177.11&amp;idno=37" TargetMode="External"/><Relationship Id="rId25" Type="http://schemas.openxmlformats.org/officeDocument/2006/relationships/hyperlink" Target="mailto:OTT-Royalties@mail.nih.gov" TargetMode="Externa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35.wais&amp;start=560691&amp;SIZE=6621&amp;TYPE=TEXT" TargetMode="External"/><Relationship Id="rId20" Type="http://schemas.openxmlformats.org/officeDocument/2006/relationships/hyperlink" Target="http://frwebgate.access.gpo.gov/cgi-bin/usc.cgi?ACTION=BROWSE&amp;TITLE=31USCSIII&amp;PDFS=Y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tt.nih.gov/resources" TargetMode="External"/><Relationship Id="rId24" Type="http://schemas.openxmlformats.org/officeDocument/2006/relationships/hyperlink" Target="mailto:OTT-Royalties@mail.nih.gov" TargetMode="External"/><Relationship Id="rId5" Type="http://schemas.openxmlformats.org/officeDocument/2006/relationships/numbering" Target="numbering.xml"/><Relationship Id="rId15" Type="http://schemas.openxmlformats.org/officeDocument/2006/relationships/hyperlink" Target="http://edocket.access.gpo.gov/cfr_2002/octqtr/45cfr5.65.htm" TargetMode="External"/><Relationship Id="rId23" Type="http://schemas.openxmlformats.org/officeDocument/2006/relationships/hyperlink" Target="https://www.pay.gov/public/form/startJ2868044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censeNotices_Reports@mail.nih.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rwebgate.access.gpo.gov/cgi-bin/usc.cgi?ACTION=RETRIEVE&amp;FILE=$$xa$$busc5.wais&amp;start=187300&amp;SIZE=125455&amp;TYPE=TEXT" TargetMode="External"/><Relationship Id="rId22" Type="http://schemas.openxmlformats.org/officeDocument/2006/relationships/hyperlink" Target="https://www.pay.gov/public/form/start/2868044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BA5F7-6605-4E12-874A-17AFB9CC5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005F7B-6B66-4E85-9CC9-C2880B8E9379}">
  <ds:schemaRefs>
    <ds:schemaRef ds:uri="http://schemas.microsoft.com/sharepoint/v3/contenttype/forms"/>
  </ds:schemaRefs>
</ds:datastoreItem>
</file>

<file path=customXml/itemProps3.xml><?xml version="1.0" encoding="utf-8"?>
<ds:datastoreItem xmlns:ds="http://schemas.openxmlformats.org/officeDocument/2006/customXml" ds:itemID="{C030E2F4-EFE4-4B4B-A565-CCDB9398DA77}">
  <ds:schemaRefs>
    <ds:schemaRef ds:uri="http://schemas.openxmlformats.org/officeDocument/2006/bibliography"/>
  </ds:schemaRefs>
</ds:datastoreItem>
</file>

<file path=customXml/itemProps4.xml><?xml version="1.0" encoding="utf-8"?>
<ds:datastoreItem xmlns:ds="http://schemas.openxmlformats.org/officeDocument/2006/customXml" ds:itemID="{7323EB88-2C02-4DBD-B8CF-BEF59EF8BB2C}">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Chatterjee, Sabarni (NIH/NCI) [E]</dc:creator>
  <cp:keywords/>
  <dc:description/>
  <cp:lastModifiedBy>Higinbotham, Kathy (NIH/NCI) [E]</cp:lastModifiedBy>
  <cp:revision>2</cp:revision>
  <cp:lastPrinted>2018-06-11T19:13:00Z</cp:lastPrinted>
  <dcterms:created xsi:type="dcterms:W3CDTF">2023-04-20T21:03:00Z</dcterms:created>
  <dcterms:modified xsi:type="dcterms:W3CDTF">2023-04-20T21:03:00Z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ies>
</file>